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E5DFD" w14:textId="77777777" w:rsidR="003F3581" w:rsidRDefault="003F3581" w:rsidP="003F3581">
      <w:pPr>
        <w:jc w:val="right"/>
      </w:pPr>
    </w:p>
    <w:p w14:paraId="0FB88BDA" w14:textId="0B8A37B0" w:rsidR="003F3581" w:rsidRPr="005C3AC7" w:rsidRDefault="00426A9C" w:rsidP="003F3581">
      <w:pPr>
        <w:pStyle w:val="Planheading1"/>
      </w:pPr>
      <w:r>
        <w:rPr>
          <w:noProof/>
          <w:lang w:val="en-GB" w:eastAsia="en-GB"/>
        </w:rPr>
        <w:drawing>
          <wp:inline distT="0" distB="0" distL="0" distR="0" wp14:anchorId="60F67A4D" wp14:editId="6A79F092">
            <wp:extent cx="6178164" cy="1474781"/>
            <wp:effectExtent l="0" t="0" r="0" b="0"/>
            <wp:docPr id="1" name="Picture 1" descr="\\fsintranet\DavWWWRoot\Sections\case\Documents\PUBLICATIONS\Branding\logo\letterhead\new FSA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intranet\DavWWWRoot\Sections\case\Documents\PUBLICATIONS\Branding\logo\letterhead\new FSAN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78" cy="147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581" w:rsidRPr="005C3AC7">
        <w:t xml:space="preserve">Microbiological </w:t>
      </w:r>
      <w:r w:rsidR="00F90FB3">
        <w:t>E</w:t>
      </w:r>
      <w:r w:rsidR="003F3581" w:rsidRPr="005C3AC7">
        <w:t>vidence Base Plan</w:t>
      </w:r>
      <w:r w:rsidR="00585750">
        <w:t xml:space="preserve"> 2015</w:t>
      </w:r>
      <w:r w:rsidR="00F90FB3">
        <w:t>‒</w:t>
      </w:r>
      <w:r w:rsidR="00585750">
        <w:t>2019</w:t>
      </w:r>
    </w:p>
    <w:p w14:paraId="35D9F4FA" w14:textId="77777777" w:rsidR="003F3581" w:rsidRDefault="003F3581" w:rsidP="003F3581">
      <w:pPr>
        <w:pStyle w:val="FSHeading"/>
      </w:pPr>
    </w:p>
    <w:p w14:paraId="0597D8F1" w14:textId="77777777" w:rsidR="003F3581" w:rsidRDefault="003F3581" w:rsidP="003F3581">
      <w:pPr>
        <w:pStyle w:val="FSHeading"/>
      </w:pPr>
    </w:p>
    <w:p w14:paraId="2D6A38EB" w14:textId="77777777" w:rsidR="003F3581" w:rsidRPr="00E50F1D" w:rsidRDefault="00F96D97" w:rsidP="003F3581">
      <w:pPr>
        <w:pStyle w:val="FSSubheading"/>
        <w:widowControl w:val="0"/>
        <w:rPr>
          <w:rFonts w:eastAsia="Calibri"/>
        </w:rPr>
      </w:pPr>
      <w:r>
        <w:rPr>
          <w:rFonts w:eastAsia="Calibri"/>
        </w:rPr>
        <w:t>Introduction</w:t>
      </w:r>
    </w:p>
    <w:p w14:paraId="5F165F05" w14:textId="77777777" w:rsidR="003F3581" w:rsidRDefault="003F3581" w:rsidP="003F3581"/>
    <w:p w14:paraId="78481FE0" w14:textId="0B31632B" w:rsidR="004C0591" w:rsidRDefault="00F90FB3" w:rsidP="003F3581">
      <w:pPr>
        <w:rPr>
          <w:lang w:val="en-AU"/>
        </w:rPr>
      </w:pPr>
      <w:r>
        <w:t xml:space="preserve">In </w:t>
      </w:r>
      <w:r w:rsidR="003F3581">
        <w:t>the food regulat</w:t>
      </w:r>
      <w:r>
        <w:t>ion</w:t>
      </w:r>
      <w:r w:rsidR="003F3581">
        <w:t xml:space="preserve"> system, </w:t>
      </w:r>
      <w:r w:rsidR="003F3581" w:rsidRPr="00DE0ECB">
        <w:rPr>
          <w:lang w:val="en-AU"/>
        </w:rPr>
        <w:t xml:space="preserve">FSANZ </w:t>
      </w:r>
      <w:r w:rsidR="003F3581">
        <w:rPr>
          <w:lang w:val="en-AU"/>
        </w:rPr>
        <w:t>occupies</w:t>
      </w:r>
      <w:r w:rsidR="003F3581" w:rsidRPr="00DE0ECB">
        <w:rPr>
          <w:lang w:val="en-AU"/>
        </w:rPr>
        <w:t xml:space="preserve"> a </w:t>
      </w:r>
      <w:r w:rsidR="003F3581">
        <w:rPr>
          <w:lang w:val="en-AU"/>
        </w:rPr>
        <w:t>central</w:t>
      </w:r>
      <w:r w:rsidR="003F3581" w:rsidRPr="00DE0ECB">
        <w:rPr>
          <w:lang w:val="en-AU"/>
        </w:rPr>
        <w:t xml:space="preserve"> role as an expert, science-based source of advice on a broad range of food-related issues and assessment of food-related risks.</w:t>
      </w:r>
      <w:r w:rsidR="003F3581">
        <w:rPr>
          <w:lang w:val="en-AU"/>
        </w:rPr>
        <w:t xml:space="preserve"> To fulfil this role, it’s imperative to ensure the advice we provide is robust and up-to-date. </w:t>
      </w:r>
    </w:p>
    <w:p w14:paraId="01FBC525" w14:textId="77777777" w:rsidR="004C0591" w:rsidRDefault="004C0591" w:rsidP="003F3581">
      <w:pPr>
        <w:rPr>
          <w:lang w:val="en-AU"/>
        </w:rPr>
      </w:pPr>
    </w:p>
    <w:p w14:paraId="32C6DE28" w14:textId="0B2909F5" w:rsidR="00F96D97" w:rsidRDefault="00B35359" w:rsidP="00F96D97">
      <w:r>
        <w:t xml:space="preserve">The overarching aim of </w:t>
      </w:r>
      <w:r w:rsidR="004C0591">
        <w:t xml:space="preserve">FSANZ’s </w:t>
      </w:r>
      <w:r w:rsidR="004C0591" w:rsidRPr="00373133">
        <w:rPr>
          <w:i/>
        </w:rPr>
        <w:t>Microbiological Evidence Base</w:t>
      </w:r>
      <w:r w:rsidRPr="00373133">
        <w:rPr>
          <w:i/>
        </w:rPr>
        <w:t xml:space="preserve"> Plan</w:t>
      </w:r>
      <w:r w:rsidR="00F96D97">
        <w:rPr>
          <w:i/>
        </w:rPr>
        <w:t xml:space="preserve"> </w:t>
      </w:r>
      <w:r>
        <w:t xml:space="preserve">is to </w:t>
      </w:r>
      <w:r w:rsidRPr="00FD1C4D">
        <w:t>provide a trusted, robust and contemporary microbiological evidence base to support food</w:t>
      </w:r>
      <w:r>
        <w:t xml:space="preserve"> safety</w:t>
      </w:r>
      <w:r w:rsidRPr="00FD1C4D">
        <w:t xml:space="preserve"> </w:t>
      </w:r>
      <w:r>
        <w:t>risk management measures</w:t>
      </w:r>
      <w:r w:rsidRPr="00497EFC">
        <w:t xml:space="preserve"> in Australia</w:t>
      </w:r>
      <w:r>
        <w:t xml:space="preserve"> and New Zealand</w:t>
      </w:r>
      <w:r w:rsidR="008D3353">
        <w:t>.</w:t>
      </w:r>
      <w:r w:rsidR="00F96D97" w:rsidRPr="00F96D97">
        <w:t xml:space="preserve"> </w:t>
      </w:r>
      <w:r w:rsidR="00F96D97">
        <w:t xml:space="preserve"> The plan links to the FSANZ Science Strategy, specifically on how to support Strategic Area 2 </w:t>
      </w:r>
      <w:r w:rsidR="00F90FB3">
        <w:rPr>
          <w:rFonts w:cs="Arial"/>
        </w:rPr>
        <w:t>—</w:t>
      </w:r>
      <w:r w:rsidR="00F96D97" w:rsidRPr="00A34CB5">
        <w:t xml:space="preserve"> </w:t>
      </w:r>
      <w:r w:rsidR="00F96D97">
        <w:t>improving scientific e</w:t>
      </w:r>
      <w:r w:rsidR="00F96D97" w:rsidRPr="00A34CB5">
        <w:t>vidence</w:t>
      </w:r>
      <w:r w:rsidR="00F96D97">
        <w:t>.</w:t>
      </w:r>
    </w:p>
    <w:p w14:paraId="1245637A" w14:textId="77777777" w:rsidR="003F3581" w:rsidRDefault="003F3581" w:rsidP="003F3581">
      <w:pPr>
        <w:rPr>
          <w:lang w:val="en-AU"/>
        </w:rPr>
      </w:pPr>
    </w:p>
    <w:p w14:paraId="7F45E202" w14:textId="3B9F7D31" w:rsidR="003F3581" w:rsidRDefault="00F96D97" w:rsidP="003F3581">
      <w:r>
        <w:t>The t</w:t>
      </w:r>
      <w:r w:rsidR="003F3581">
        <w:t xml:space="preserve">hree key objectives </w:t>
      </w:r>
      <w:r>
        <w:t xml:space="preserve">of the </w:t>
      </w:r>
      <w:r w:rsidR="00F90FB3">
        <w:t>p</w:t>
      </w:r>
      <w:r>
        <w:t xml:space="preserve">lan </w:t>
      </w:r>
      <w:r w:rsidR="003F3581">
        <w:t xml:space="preserve">are </w:t>
      </w:r>
      <w:r>
        <w:t>to</w:t>
      </w:r>
      <w:r w:rsidR="003F3581">
        <w:t>:</w:t>
      </w:r>
    </w:p>
    <w:p w14:paraId="36FC6F19" w14:textId="77777777" w:rsidR="003F3581" w:rsidRDefault="003F3581" w:rsidP="003F3581"/>
    <w:p w14:paraId="0D3EDC0A" w14:textId="709287D5" w:rsidR="003F3581" w:rsidRPr="00FD1C4D" w:rsidRDefault="00F90FB3" w:rsidP="003F3581">
      <w:pPr>
        <w:pStyle w:val="ListParagraph"/>
        <w:numPr>
          <w:ilvl w:val="0"/>
          <w:numId w:val="8"/>
        </w:numPr>
        <w:ind w:left="567" w:hanging="567"/>
      </w:pPr>
      <w:r>
        <w:t>e</w:t>
      </w:r>
      <w:r w:rsidR="003F3581" w:rsidRPr="00FD1C4D">
        <w:t>stablish a consistent and systematic approach to building and sustaining FSANZ’s microbiological evidence base</w:t>
      </w:r>
    </w:p>
    <w:p w14:paraId="3F8C29D3" w14:textId="77777777" w:rsidR="003F3581" w:rsidRPr="00FD1C4D" w:rsidRDefault="003F3581" w:rsidP="003F3581">
      <w:pPr>
        <w:ind w:left="567" w:hanging="567"/>
      </w:pPr>
    </w:p>
    <w:p w14:paraId="7F2D5459" w14:textId="4071EEB7" w:rsidR="003F3581" w:rsidRPr="00FD1C4D" w:rsidRDefault="00F90FB3" w:rsidP="003F3581">
      <w:pPr>
        <w:pStyle w:val="ListParagraph"/>
        <w:numPr>
          <w:ilvl w:val="0"/>
          <w:numId w:val="8"/>
        </w:numPr>
        <w:ind w:left="567" w:hanging="567"/>
      </w:pPr>
      <w:r>
        <w:t>e</w:t>
      </w:r>
      <w:r w:rsidR="003F3581" w:rsidRPr="00FD1C4D">
        <w:t xml:space="preserve">nsure robust and contemporary microbiological evidence is available to support effective food </w:t>
      </w:r>
      <w:r w:rsidR="003F3581">
        <w:t>risk management measures</w:t>
      </w:r>
      <w:r w:rsidR="003F3581" w:rsidRPr="00FD1C4D">
        <w:t xml:space="preserve"> </w:t>
      </w:r>
    </w:p>
    <w:p w14:paraId="0909CC3A" w14:textId="77777777" w:rsidR="003F3581" w:rsidRPr="00FD1C4D" w:rsidRDefault="003F3581" w:rsidP="003F3581">
      <w:pPr>
        <w:ind w:left="567" w:hanging="567"/>
      </w:pPr>
    </w:p>
    <w:p w14:paraId="57EC8424" w14:textId="6DDFB161" w:rsidR="003F3581" w:rsidRPr="00FD1C4D" w:rsidRDefault="00F90FB3" w:rsidP="003F3581">
      <w:pPr>
        <w:pStyle w:val="ListParagraph"/>
        <w:numPr>
          <w:ilvl w:val="0"/>
          <w:numId w:val="8"/>
        </w:numPr>
        <w:ind w:left="567" w:hanging="567"/>
      </w:pPr>
      <w:proofErr w:type="gramStart"/>
      <w:r>
        <w:t>b</w:t>
      </w:r>
      <w:r w:rsidR="004C0591">
        <w:t>e</w:t>
      </w:r>
      <w:proofErr w:type="gramEnd"/>
      <w:r w:rsidR="003F3581">
        <w:t xml:space="preserve"> recognised </w:t>
      </w:r>
      <w:r w:rsidR="003F3581" w:rsidRPr="00FD1C4D">
        <w:t>as a leader in</w:t>
      </w:r>
      <w:r w:rsidR="003F3581">
        <w:t>,</w:t>
      </w:r>
      <w:r w:rsidR="003F3581" w:rsidRPr="00FD1C4D">
        <w:t xml:space="preserve"> and trusted source of</w:t>
      </w:r>
      <w:r w:rsidR="003F3581">
        <w:t>,</w:t>
      </w:r>
      <w:r w:rsidR="003F3581" w:rsidRPr="00FD1C4D">
        <w:t xml:space="preserve"> advice for microbiological food safety issues</w:t>
      </w:r>
      <w:r w:rsidR="00D90B03">
        <w:t>.</w:t>
      </w:r>
    </w:p>
    <w:p w14:paraId="27964653" w14:textId="77777777" w:rsidR="003F3581" w:rsidRPr="00FD1C4D" w:rsidRDefault="003F3581" w:rsidP="003F3581"/>
    <w:p w14:paraId="4B14B18C" w14:textId="74BC3B98" w:rsidR="003F3581" w:rsidRDefault="003F3581" w:rsidP="003F3581">
      <w:r w:rsidRPr="00EF3BC2">
        <w:t>The</w:t>
      </w:r>
      <w:r w:rsidR="00F90FB3">
        <w:t xml:space="preserve"> p</w:t>
      </w:r>
      <w:r w:rsidRPr="00EF3BC2">
        <w:t xml:space="preserve">lan </w:t>
      </w:r>
      <w:r w:rsidR="00F90FB3">
        <w:t>emphasises</w:t>
      </w:r>
      <w:r w:rsidRPr="00EF3BC2">
        <w:t xml:space="preserve"> establishing appropriate </w:t>
      </w:r>
      <w:r w:rsidR="004C0591">
        <w:t xml:space="preserve">internal </w:t>
      </w:r>
      <w:r w:rsidRPr="00EF3BC2">
        <w:t xml:space="preserve">systems and processes </w:t>
      </w:r>
      <w:r w:rsidR="00F96D97">
        <w:t xml:space="preserve">to better </w:t>
      </w:r>
      <w:r w:rsidRPr="00EF3BC2">
        <w:t>enabl</w:t>
      </w:r>
      <w:r w:rsidR="00F96D97">
        <w:t>e</w:t>
      </w:r>
      <w:r w:rsidRPr="00EF3BC2">
        <w:t xml:space="preserve"> identification, collation and analysis of evidence for existing and emerging areas of microbiological food safety. </w:t>
      </w:r>
    </w:p>
    <w:p w14:paraId="73EC2811" w14:textId="77777777" w:rsidR="003F3581" w:rsidRDefault="003F3581" w:rsidP="003F3581"/>
    <w:p w14:paraId="45C9F6B5" w14:textId="77777777" w:rsidR="003F3581" w:rsidRDefault="003F3581" w:rsidP="003F3581">
      <w:r w:rsidRPr="00D05B16">
        <w:t xml:space="preserve">Three key focus areas </w:t>
      </w:r>
      <w:r w:rsidR="004C0591">
        <w:t>are</w:t>
      </w:r>
      <w:r w:rsidRPr="00D05B16">
        <w:t xml:space="preserve"> identified, each containing a number of supporting activities</w:t>
      </w:r>
      <w:r>
        <w:t xml:space="preserve"> (Figure 1)</w:t>
      </w:r>
      <w:r w:rsidR="00D90B03">
        <w:t>:</w:t>
      </w:r>
    </w:p>
    <w:p w14:paraId="1032453C" w14:textId="77777777" w:rsidR="00F90FB3" w:rsidRPr="00D05B16" w:rsidRDefault="00F90FB3" w:rsidP="003F3581"/>
    <w:p w14:paraId="700A5232" w14:textId="744737C4" w:rsidR="003F3581" w:rsidRPr="00D05B16" w:rsidRDefault="00F90FB3" w:rsidP="00DC3F89">
      <w:pPr>
        <w:numPr>
          <w:ilvl w:val="0"/>
          <w:numId w:val="7"/>
        </w:numPr>
        <w:ind w:left="567" w:hanging="567"/>
      </w:pPr>
      <w:r>
        <w:t>f</w:t>
      </w:r>
      <w:r w:rsidR="003F3581" w:rsidRPr="00D05B16">
        <w:t>acilitation</w:t>
      </w:r>
    </w:p>
    <w:p w14:paraId="57003D33" w14:textId="6B335CA7" w:rsidR="003F3581" w:rsidRPr="00D05B16" w:rsidRDefault="00F90FB3" w:rsidP="00DC3F89">
      <w:pPr>
        <w:numPr>
          <w:ilvl w:val="0"/>
          <w:numId w:val="7"/>
        </w:numPr>
        <w:ind w:left="567" w:hanging="567"/>
      </w:pPr>
      <w:r>
        <w:t>i</w:t>
      </w:r>
      <w:r w:rsidR="003F3581" w:rsidRPr="00D05B16">
        <w:t>nterrogation</w:t>
      </w:r>
    </w:p>
    <w:p w14:paraId="3F38C317" w14:textId="2C7655A6" w:rsidR="003F3581" w:rsidRDefault="00F90FB3" w:rsidP="00DC3F89">
      <w:pPr>
        <w:numPr>
          <w:ilvl w:val="0"/>
          <w:numId w:val="7"/>
        </w:numPr>
        <w:ind w:left="567" w:hanging="567"/>
      </w:pPr>
      <w:proofErr w:type="gramStart"/>
      <w:r>
        <w:t>a</w:t>
      </w:r>
      <w:r w:rsidR="003F3581" w:rsidRPr="00D05B16">
        <w:t>nticipation</w:t>
      </w:r>
      <w:proofErr w:type="gramEnd"/>
      <w:r w:rsidR="00D90B03">
        <w:t>.</w:t>
      </w:r>
    </w:p>
    <w:p w14:paraId="7FA122F7" w14:textId="77777777" w:rsidR="003F3581" w:rsidRDefault="003F3581" w:rsidP="003F3581"/>
    <w:p w14:paraId="63C76739" w14:textId="52C09932" w:rsidR="003F3581" w:rsidRPr="00D05B16" w:rsidRDefault="00D90B03" w:rsidP="003F3581">
      <w:bookmarkStart w:id="0" w:name="_GoBack"/>
      <w:bookmarkEnd w:id="0"/>
      <w:r w:rsidRPr="00D90B03">
        <w:t>An overview of components in each focus area is provided below.</w:t>
      </w:r>
    </w:p>
    <w:p w14:paraId="73CFDB88" w14:textId="77777777" w:rsidR="003F3581" w:rsidRDefault="004C0591" w:rsidP="003F3581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63A6535E" wp14:editId="20B62B86">
            <wp:simplePos x="0" y="0"/>
            <wp:positionH relativeFrom="column">
              <wp:posOffset>450215</wp:posOffset>
            </wp:positionH>
            <wp:positionV relativeFrom="paragraph">
              <wp:posOffset>37465</wp:posOffset>
            </wp:positionV>
            <wp:extent cx="4722495" cy="3434715"/>
            <wp:effectExtent l="0" t="38100" r="0" b="108585"/>
            <wp:wrapTopAndBottom/>
            <wp:docPr id="2" name="Diagram 2" descr="This diagram outlines the components of a FSANZ's microbiologcal evidence plan " title="Overview of FSANZ's Microbiological Evidence Base Plan 2015-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14:paraId="0825EAD8" w14:textId="77777777" w:rsidR="003F3581" w:rsidRPr="00D05B16" w:rsidRDefault="003F3581" w:rsidP="003F3581">
      <w:pPr>
        <w:rPr>
          <w:i/>
          <w:sz w:val="20"/>
        </w:rPr>
      </w:pPr>
      <w:r w:rsidRPr="00D05B16">
        <w:rPr>
          <w:i/>
          <w:sz w:val="20"/>
        </w:rPr>
        <w:t xml:space="preserve">Figure 1: </w:t>
      </w:r>
      <w:r>
        <w:rPr>
          <w:i/>
          <w:sz w:val="20"/>
        </w:rPr>
        <w:tab/>
      </w:r>
      <w:r w:rsidRPr="00D05B16">
        <w:rPr>
          <w:i/>
          <w:sz w:val="20"/>
        </w:rPr>
        <w:t>Overview of FSANZ’s Microbiological Evidence Base Plan 2015-2019</w:t>
      </w:r>
    </w:p>
    <w:p w14:paraId="31AF0C4E" w14:textId="77777777" w:rsidR="00B9638D" w:rsidRDefault="00B9638D" w:rsidP="003F3581"/>
    <w:p w14:paraId="2377C9C7" w14:textId="77777777" w:rsidR="003F3581" w:rsidRPr="005C3AC7" w:rsidRDefault="003F3581" w:rsidP="003F3581">
      <w:pPr>
        <w:pStyle w:val="Planheading1"/>
        <w:pBdr>
          <w:bottom w:val="none" w:sz="0" w:space="0" w:color="auto"/>
        </w:pBdr>
        <w:rPr>
          <w:color w:val="C0504D" w:themeColor="accent2"/>
          <w:sz w:val="36"/>
          <w:szCs w:val="36"/>
        </w:rPr>
      </w:pPr>
      <w:r w:rsidRPr="005C3AC7">
        <w:rPr>
          <w:color w:val="C0504D" w:themeColor="accent2"/>
          <w:sz w:val="36"/>
          <w:szCs w:val="36"/>
        </w:rPr>
        <w:t>Facilitation</w:t>
      </w:r>
    </w:p>
    <w:p w14:paraId="4584AF09" w14:textId="77777777" w:rsidR="003F3581" w:rsidRDefault="003F3581" w:rsidP="003F3581">
      <w:pPr>
        <w:rPr>
          <w:b/>
          <w:i/>
        </w:rPr>
      </w:pPr>
    </w:p>
    <w:p w14:paraId="0E3BBAA6" w14:textId="41C1EF7A" w:rsidR="003F3581" w:rsidRDefault="003F3581" w:rsidP="003F3581">
      <w:r>
        <w:t>T</w:t>
      </w:r>
      <w:r w:rsidRPr="00A34CB5">
        <w:t xml:space="preserve">he </w:t>
      </w:r>
      <w:r w:rsidR="00617368">
        <w:t>f</w:t>
      </w:r>
      <w:r w:rsidRPr="00FF5A6B">
        <w:t>acilitation</w:t>
      </w:r>
      <w:r w:rsidRPr="00A34CB5">
        <w:t xml:space="preserve"> </w:t>
      </w:r>
      <w:r>
        <w:t>focus</w:t>
      </w:r>
      <w:r w:rsidRPr="00A34CB5">
        <w:t xml:space="preserve"> area </w:t>
      </w:r>
      <w:r>
        <w:t>aims to</w:t>
      </w:r>
      <w:r w:rsidRPr="00A34CB5">
        <w:t xml:space="preserve"> establish</w:t>
      </w:r>
      <w:r>
        <w:t xml:space="preserve"> </w:t>
      </w:r>
      <w:r w:rsidRPr="00A34CB5">
        <w:t xml:space="preserve">consistent and systematic approaches to build and sustain </w:t>
      </w:r>
      <w:r w:rsidR="005E680B">
        <w:t xml:space="preserve">the </w:t>
      </w:r>
      <w:r w:rsidRPr="00A34CB5">
        <w:t>FSANZ microbiological evidence base</w:t>
      </w:r>
      <w:r>
        <w:t xml:space="preserve">. </w:t>
      </w:r>
    </w:p>
    <w:p w14:paraId="247425A2" w14:textId="77777777" w:rsidR="003F3581" w:rsidRDefault="003F3581" w:rsidP="003F3581"/>
    <w:p w14:paraId="16D47B97" w14:textId="70C8FB4F" w:rsidR="003F3581" w:rsidRDefault="005E680B" w:rsidP="003F3581">
      <w:r>
        <w:t>Scientific i</w:t>
      </w:r>
      <w:r w:rsidR="00C76A15">
        <w:t xml:space="preserve">nformation is often held in </w:t>
      </w:r>
      <w:r w:rsidR="003F3581" w:rsidRPr="00DA3B85">
        <w:t xml:space="preserve">disparate locations and may not be collected or curated consistently. To </w:t>
      </w:r>
      <w:r w:rsidR="003F3581">
        <w:t xml:space="preserve">improve </w:t>
      </w:r>
      <w:r w:rsidR="00C76A15">
        <w:t xml:space="preserve">our </w:t>
      </w:r>
      <w:r w:rsidR="003F3581">
        <w:t>usability of these data</w:t>
      </w:r>
      <w:r w:rsidR="003F3581" w:rsidRPr="00DA3B85">
        <w:t xml:space="preserve"> we need </w:t>
      </w:r>
      <w:r w:rsidR="003F3581">
        <w:t xml:space="preserve">to </w:t>
      </w:r>
      <w:r w:rsidR="00C76A15">
        <w:t xml:space="preserve">better </w:t>
      </w:r>
      <w:r w:rsidR="003F3581">
        <w:t>understand and interpret</w:t>
      </w:r>
      <w:r w:rsidR="003F3581" w:rsidRPr="00DA3B85">
        <w:t xml:space="preserve"> changing data</w:t>
      </w:r>
      <w:r w:rsidR="00C76A15">
        <w:t xml:space="preserve"> and be aware of the type of information collected</w:t>
      </w:r>
      <w:r w:rsidR="003F3581">
        <w:t xml:space="preserve"> </w:t>
      </w:r>
      <w:r w:rsidR="003F3581" w:rsidRPr="00DA3B85">
        <w:t>and how it</w:t>
      </w:r>
      <w:r w:rsidR="008D3353">
        <w:t xml:space="preserve"> i</w:t>
      </w:r>
      <w:r w:rsidR="003F3581" w:rsidRPr="00DA3B85">
        <w:t xml:space="preserve">s collected, reported and utilised. </w:t>
      </w:r>
      <w:r w:rsidR="005A4710">
        <w:t>Internal s</w:t>
      </w:r>
      <w:r w:rsidR="003F3581" w:rsidRPr="00DA3B85">
        <w:t xml:space="preserve">ystems </w:t>
      </w:r>
      <w:r w:rsidR="003F3581">
        <w:t>are required</w:t>
      </w:r>
      <w:r w:rsidR="003F3581" w:rsidRPr="00DA3B85">
        <w:t xml:space="preserve"> to ensure data obtained </w:t>
      </w:r>
      <w:r w:rsidR="00C76A15">
        <w:t xml:space="preserve">by FSANZ are </w:t>
      </w:r>
      <w:r w:rsidR="003F3581" w:rsidRPr="00DA3B85">
        <w:t xml:space="preserve">in </w:t>
      </w:r>
      <w:r w:rsidR="00C76A15">
        <w:t>a consistent and usable</w:t>
      </w:r>
      <w:r w:rsidR="003F3581" w:rsidRPr="00DA3B85">
        <w:t xml:space="preserve"> format and accompanied by </w:t>
      </w:r>
      <w:r w:rsidR="002F5889">
        <w:t xml:space="preserve">relevant </w:t>
      </w:r>
      <w:r w:rsidR="003F3581" w:rsidRPr="00DA3B85">
        <w:t>metadata</w:t>
      </w:r>
      <w:r w:rsidR="00C76A15">
        <w:t>.  B</w:t>
      </w:r>
      <w:r w:rsidR="003F3581" w:rsidRPr="00DA3B85">
        <w:t xml:space="preserve">etter links with data stakeholders </w:t>
      </w:r>
      <w:r w:rsidR="00C76A15">
        <w:t>will also</w:t>
      </w:r>
      <w:r w:rsidR="003F3581" w:rsidRPr="00DA3B85">
        <w:t xml:space="preserve"> ensure </w:t>
      </w:r>
      <w:r>
        <w:t xml:space="preserve">effective </w:t>
      </w:r>
      <w:r w:rsidR="003F3581" w:rsidRPr="00DA3B85">
        <w:t>data generation, access and utilisation</w:t>
      </w:r>
      <w:r w:rsidR="003F3581">
        <w:t xml:space="preserve">. </w:t>
      </w:r>
    </w:p>
    <w:p w14:paraId="70960B1F" w14:textId="77777777" w:rsidR="003F3581" w:rsidRDefault="003F3581" w:rsidP="003F3581"/>
    <w:p w14:paraId="4735981A" w14:textId="6D8137F3" w:rsidR="003F3581" w:rsidRDefault="003F3581" w:rsidP="003F3581">
      <w:r>
        <w:t>Two components have been identified as initial priorities</w:t>
      </w:r>
      <w:r w:rsidR="00627F1F">
        <w:t xml:space="preserve"> in this area</w:t>
      </w:r>
      <w:r>
        <w:t xml:space="preserve">: </w:t>
      </w:r>
      <w:r w:rsidR="00617368">
        <w:t>d</w:t>
      </w:r>
      <w:r>
        <w:t>ata rules and requirements</w:t>
      </w:r>
      <w:r w:rsidR="00D90B03">
        <w:t>;</w:t>
      </w:r>
      <w:r>
        <w:t xml:space="preserve"> and </w:t>
      </w:r>
      <w:r w:rsidR="00617368">
        <w:t>m</w:t>
      </w:r>
      <w:r w:rsidRPr="00C76A15">
        <w:t>onitoring and reporting.</w:t>
      </w:r>
    </w:p>
    <w:p w14:paraId="6E18F03D" w14:textId="77777777" w:rsidR="003F3581" w:rsidRDefault="003F3581" w:rsidP="003F3581"/>
    <w:p w14:paraId="4DC54959" w14:textId="77777777" w:rsidR="003F3581" w:rsidRDefault="003F3581" w:rsidP="003F3581">
      <w:pPr>
        <w:rPr>
          <w:i/>
        </w:rPr>
      </w:pPr>
      <w:r w:rsidRPr="00A34CB5">
        <w:rPr>
          <w:i/>
        </w:rPr>
        <w:t>Data rules and requirements</w:t>
      </w:r>
      <w:r>
        <w:rPr>
          <w:i/>
        </w:rPr>
        <w:t xml:space="preserve"> </w:t>
      </w:r>
    </w:p>
    <w:p w14:paraId="4ADB96A8" w14:textId="77777777" w:rsidR="00617368" w:rsidRDefault="00617368" w:rsidP="003F3581">
      <w:pPr>
        <w:rPr>
          <w:i/>
        </w:rPr>
      </w:pPr>
    </w:p>
    <w:p w14:paraId="249BB878" w14:textId="36AAE1CD" w:rsidR="003F3581" w:rsidRDefault="00E03430" w:rsidP="003F3581">
      <w:r>
        <w:t>This component will be progressed</w:t>
      </w:r>
      <w:r w:rsidRPr="00D16F55">
        <w:t xml:space="preserve"> </w:t>
      </w:r>
      <w:r>
        <w:t>as part</w:t>
      </w:r>
      <w:r w:rsidRPr="00D16F55">
        <w:t xml:space="preserve"> of the</w:t>
      </w:r>
      <w:r w:rsidR="002F5889">
        <w:t xml:space="preserve"> broader</w:t>
      </w:r>
      <w:r w:rsidRPr="00D16F55">
        <w:t xml:space="preserve"> FSANZ </w:t>
      </w:r>
      <w:r w:rsidRPr="00E35798">
        <w:rPr>
          <w:i/>
        </w:rPr>
        <w:t>Data Management Strategy</w:t>
      </w:r>
      <w:r w:rsidRPr="00446571">
        <w:t>.</w:t>
      </w:r>
      <w:r w:rsidRPr="00D16F55">
        <w:t xml:space="preserve"> </w:t>
      </w:r>
      <w:r w:rsidR="00C76A15">
        <w:t>D</w:t>
      </w:r>
      <w:r w:rsidR="003F3581">
        <w:t xml:space="preserve">ata are often received </w:t>
      </w:r>
      <w:r w:rsidR="00965666">
        <w:t xml:space="preserve">by FSANZ </w:t>
      </w:r>
      <w:r w:rsidR="003F3581">
        <w:t xml:space="preserve">in a variety of formats and without accompanying metadata </w:t>
      </w:r>
      <w:r w:rsidR="00C76A15">
        <w:t>which makes</w:t>
      </w:r>
      <w:r w:rsidR="003F3581">
        <w:t xml:space="preserve"> interpretation and u</w:t>
      </w:r>
      <w:r w:rsidR="00617368">
        <w:t>se</w:t>
      </w:r>
      <w:r w:rsidR="003F3581">
        <w:t xml:space="preserve"> difficult</w:t>
      </w:r>
      <w:r w:rsidR="00C76A15">
        <w:t>.</w:t>
      </w:r>
      <w:r w:rsidR="00965666">
        <w:t xml:space="preserve"> </w:t>
      </w:r>
      <w:r w:rsidR="003F3581">
        <w:t xml:space="preserve">Standardised procedures and format requirements for microbiological data are used by a number of international food safety agencies </w:t>
      </w:r>
      <w:r w:rsidR="004C0591">
        <w:t>setting</w:t>
      </w:r>
      <w:r w:rsidR="003F3581">
        <w:t xml:space="preserve"> minimum requirements for describing sample collection, analysis and reporting</w:t>
      </w:r>
      <w:r w:rsidR="00965666">
        <w:t xml:space="preserve">. </w:t>
      </w:r>
      <w:r w:rsidR="003F3581">
        <w:t xml:space="preserve">FSANZ </w:t>
      </w:r>
      <w:r w:rsidR="00965666">
        <w:t>will draw on these examples to develop a similar set of standardised data rules and requirements for microbiological data.</w:t>
      </w:r>
      <w:r w:rsidR="001401E0">
        <w:rPr>
          <w:rStyle w:val="FootnoteReference"/>
        </w:rPr>
        <w:footnoteReference w:id="2"/>
      </w:r>
      <w:r w:rsidR="003F3581">
        <w:t xml:space="preserve"> </w:t>
      </w:r>
    </w:p>
    <w:p w14:paraId="0500A4F8" w14:textId="77777777" w:rsidR="005C67A5" w:rsidRDefault="005C67A5">
      <w:pPr>
        <w:rPr>
          <w:i/>
        </w:rPr>
      </w:pPr>
      <w:r>
        <w:rPr>
          <w:i/>
        </w:rPr>
        <w:br w:type="page"/>
      </w:r>
    </w:p>
    <w:p w14:paraId="04C57B9D" w14:textId="77777777" w:rsidR="003F3581" w:rsidRDefault="00965666" w:rsidP="003F3581">
      <w:pPr>
        <w:rPr>
          <w:i/>
        </w:rPr>
      </w:pPr>
      <w:r>
        <w:rPr>
          <w:i/>
        </w:rPr>
        <w:lastRenderedPageBreak/>
        <w:t>M</w:t>
      </w:r>
      <w:r w:rsidR="003F3581" w:rsidRPr="0082654C">
        <w:rPr>
          <w:i/>
        </w:rPr>
        <w:t>onitoring/reporting</w:t>
      </w:r>
    </w:p>
    <w:p w14:paraId="067F00C8" w14:textId="77777777" w:rsidR="00617368" w:rsidRPr="0082654C" w:rsidRDefault="00617368" w:rsidP="003F3581">
      <w:pPr>
        <w:rPr>
          <w:i/>
        </w:rPr>
      </w:pPr>
    </w:p>
    <w:p w14:paraId="2723EE62" w14:textId="4ADDC3C4" w:rsidR="003F3581" w:rsidRDefault="003F3581" w:rsidP="003F3581">
      <w:r w:rsidRPr="005E0574">
        <w:rPr>
          <w:lang w:val="en-AU"/>
        </w:rPr>
        <w:t xml:space="preserve">Data holdings are often dispersed throughout various research bodies, academia, </w:t>
      </w:r>
      <w:r w:rsidR="00E03430" w:rsidRPr="005E0574">
        <w:rPr>
          <w:lang w:val="en-AU"/>
        </w:rPr>
        <w:t xml:space="preserve">government jurisdictions, </w:t>
      </w:r>
      <w:r w:rsidRPr="005E0574">
        <w:rPr>
          <w:lang w:val="en-AU"/>
        </w:rPr>
        <w:t>as well as industr</w:t>
      </w:r>
      <w:r w:rsidR="00E03430">
        <w:rPr>
          <w:lang w:val="en-AU"/>
        </w:rPr>
        <w:t>y</w:t>
      </w:r>
      <w:r w:rsidR="00D90B03">
        <w:rPr>
          <w:lang w:val="en-AU"/>
        </w:rPr>
        <w:t>.</w:t>
      </w:r>
      <w:r>
        <w:rPr>
          <w:lang w:val="en-AU"/>
        </w:rPr>
        <w:t xml:space="preserve"> </w:t>
      </w:r>
      <w:r w:rsidR="00D90B03">
        <w:rPr>
          <w:lang w:val="en-AU"/>
        </w:rPr>
        <w:t>This</w:t>
      </w:r>
      <w:r w:rsidR="00965666">
        <w:rPr>
          <w:lang w:val="en-AU"/>
        </w:rPr>
        <w:t xml:space="preserve"> can</w:t>
      </w:r>
      <w:r w:rsidR="00D90B03">
        <w:rPr>
          <w:lang w:val="en-AU"/>
        </w:rPr>
        <w:t xml:space="preserve"> </w:t>
      </w:r>
      <w:r>
        <w:rPr>
          <w:lang w:val="en-AU"/>
        </w:rPr>
        <w:t xml:space="preserve">limit </w:t>
      </w:r>
      <w:r w:rsidR="005C67A5">
        <w:rPr>
          <w:lang w:val="en-AU"/>
        </w:rPr>
        <w:t xml:space="preserve">our </w:t>
      </w:r>
      <w:r>
        <w:rPr>
          <w:lang w:val="en-AU"/>
        </w:rPr>
        <w:t xml:space="preserve">ability to analyse and report on </w:t>
      </w:r>
      <w:r w:rsidR="00965666">
        <w:rPr>
          <w:lang w:val="en-AU"/>
        </w:rPr>
        <w:t>food safety risks</w:t>
      </w:r>
      <w:r w:rsidR="00E06AEE">
        <w:rPr>
          <w:lang w:val="en-AU"/>
        </w:rPr>
        <w:t xml:space="preserve"> to inform the risk analysis process</w:t>
      </w:r>
      <w:r w:rsidRPr="005E0574">
        <w:rPr>
          <w:lang w:val="en-AU"/>
        </w:rPr>
        <w:t>.</w:t>
      </w:r>
      <w:r>
        <w:rPr>
          <w:lang w:val="en-AU"/>
        </w:rPr>
        <w:t xml:space="preserve"> </w:t>
      </w:r>
      <w:r w:rsidR="00A30B2A">
        <w:rPr>
          <w:lang w:val="en-AU"/>
        </w:rPr>
        <w:t xml:space="preserve">FSANZ </w:t>
      </w:r>
      <w:r>
        <w:rPr>
          <w:lang w:val="en-AU"/>
        </w:rPr>
        <w:t>therefore intend</w:t>
      </w:r>
      <w:r w:rsidR="00A30B2A">
        <w:rPr>
          <w:lang w:val="en-AU"/>
        </w:rPr>
        <w:t xml:space="preserve">s </w:t>
      </w:r>
      <w:r>
        <w:rPr>
          <w:lang w:val="en-AU"/>
        </w:rPr>
        <w:t xml:space="preserve">to </w:t>
      </w:r>
      <w:r w:rsidR="00965666">
        <w:rPr>
          <w:lang w:val="en-AU"/>
        </w:rPr>
        <w:t>strengthen links to enable better</w:t>
      </w:r>
      <w:r w:rsidRPr="005E0574">
        <w:t xml:space="preserve"> identif</w:t>
      </w:r>
      <w:r w:rsidR="00965666">
        <w:t>ication and</w:t>
      </w:r>
      <w:r w:rsidRPr="005E0574">
        <w:t xml:space="preserve"> access to key relevant external data sources</w:t>
      </w:r>
      <w:r w:rsidR="00E03430">
        <w:t xml:space="preserve"> to </w:t>
      </w:r>
      <w:r w:rsidR="000A2833">
        <w:t xml:space="preserve">better </w:t>
      </w:r>
      <w:r w:rsidR="00E03430">
        <w:t>inform FSANZ’s microbiological evidence base</w:t>
      </w:r>
      <w:r w:rsidRPr="005E0574">
        <w:t>.</w:t>
      </w:r>
      <w:r>
        <w:t xml:space="preserve"> </w:t>
      </w:r>
    </w:p>
    <w:p w14:paraId="287CEFDB" w14:textId="77777777" w:rsidR="003F3581" w:rsidRDefault="003F3581" w:rsidP="003F3581"/>
    <w:p w14:paraId="5C0A7E9F" w14:textId="1B982310" w:rsidR="003F3581" w:rsidRDefault="003F3581" w:rsidP="003F3581">
      <w:r>
        <w:t>FSANZ has lacked a consistent and systematic approach to generating or collecting microbiological data. The Implementation Subcommittee for Food Regulation Surveillance and Monitoring Working Group (ISFR S&amp;M WG) is an existing and effective mechanism which could be better u</w:t>
      </w:r>
      <w:r w:rsidR="00A30B2A">
        <w:t>sed</w:t>
      </w:r>
      <w:r>
        <w:t xml:space="preserve"> to </w:t>
      </w:r>
      <w:r w:rsidRPr="005E0574">
        <w:t>establish</w:t>
      </w:r>
      <w:r>
        <w:t xml:space="preserve"> ongoing and</w:t>
      </w:r>
      <w:r w:rsidRPr="005E0574">
        <w:t xml:space="preserve"> systematic </w:t>
      </w:r>
      <w:r>
        <w:t xml:space="preserve">generation and collection of </w:t>
      </w:r>
      <w:r w:rsidRPr="005E0574">
        <w:t>microbiological data</w:t>
      </w:r>
      <w:r>
        <w:t xml:space="preserve">, similar to the approach that </w:t>
      </w:r>
      <w:r w:rsidR="00D90B03">
        <w:t xml:space="preserve">has been </w:t>
      </w:r>
      <w:r>
        <w:t>adopted for chemicals</w:t>
      </w:r>
      <w:r w:rsidR="001401E0">
        <w:t xml:space="preserve"> (e.g. the Australian Total Diet Study)</w:t>
      </w:r>
      <w:r>
        <w:t xml:space="preserve">. A wealth of microbiological data already exists in the jurisdictions and </w:t>
      </w:r>
      <w:r w:rsidR="005A4710">
        <w:t xml:space="preserve">enhanced </w:t>
      </w:r>
      <w:r>
        <w:t>collaboration with the ISFR S&amp;M WG will enable better access and utilisation of th</w:t>
      </w:r>
      <w:r w:rsidR="00D90B03">
        <w:t>e</w:t>
      </w:r>
      <w:r>
        <w:t>s</w:t>
      </w:r>
      <w:r w:rsidR="00D90B03">
        <w:t>e</w:t>
      </w:r>
      <w:r>
        <w:t xml:space="preserve"> data</w:t>
      </w:r>
      <w:r w:rsidRPr="001F50AA">
        <w:t xml:space="preserve">. </w:t>
      </w:r>
    </w:p>
    <w:p w14:paraId="19A88057" w14:textId="77777777" w:rsidR="003F3581" w:rsidRDefault="003F3581" w:rsidP="003F3581"/>
    <w:p w14:paraId="705056A1" w14:textId="77777777" w:rsidR="003F3581" w:rsidRPr="005C3AC7" w:rsidRDefault="003F3581" w:rsidP="003F3581">
      <w:pPr>
        <w:pStyle w:val="Planheading1"/>
        <w:pBdr>
          <w:bottom w:val="none" w:sz="0" w:space="0" w:color="auto"/>
        </w:pBdr>
        <w:rPr>
          <w:color w:val="C0504D" w:themeColor="accent2"/>
          <w:sz w:val="36"/>
          <w:szCs w:val="36"/>
        </w:rPr>
      </w:pPr>
      <w:r w:rsidRPr="005C3AC7">
        <w:rPr>
          <w:color w:val="C0504D" w:themeColor="accent2"/>
          <w:sz w:val="36"/>
          <w:szCs w:val="36"/>
        </w:rPr>
        <w:t>Interrogation</w:t>
      </w:r>
    </w:p>
    <w:p w14:paraId="55185433" w14:textId="77777777" w:rsidR="003F3581" w:rsidRDefault="003F3581" w:rsidP="003F3581">
      <w:pPr>
        <w:rPr>
          <w:i/>
        </w:rPr>
      </w:pPr>
    </w:p>
    <w:p w14:paraId="21631028" w14:textId="77777777" w:rsidR="003F3581" w:rsidRDefault="003F3581" w:rsidP="003F3581">
      <w:r>
        <w:t xml:space="preserve">The aim of this focus area is to ensure robust and contemporary microbiological evidence is available to support effective food </w:t>
      </w:r>
      <w:r w:rsidR="00F04EE6">
        <w:t xml:space="preserve">safety </w:t>
      </w:r>
      <w:r>
        <w:t>risk management measures.</w:t>
      </w:r>
    </w:p>
    <w:p w14:paraId="706F8A06" w14:textId="77777777" w:rsidR="003F3581" w:rsidRDefault="003F3581" w:rsidP="003F3581">
      <w:r>
        <w:t xml:space="preserve"> </w:t>
      </w:r>
    </w:p>
    <w:p w14:paraId="020EEA91" w14:textId="662FD04C" w:rsidR="003F3581" w:rsidRDefault="003F3581" w:rsidP="003F3581">
      <w:r>
        <w:t xml:space="preserve">The type of data required </w:t>
      </w:r>
      <w:r w:rsidR="00364839">
        <w:t xml:space="preserve">to inform risk management </w:t>
      </w:r>
      <w:r>
        <w:t xml:space="preserve">is </w:t>
      </w:r>
      <w:r w:rsidR="00364839">
        <w:t xml:space="preserve">constantly </w:t>
      </w:r>
      <w:r>
        <w:t xml:space="preserve">evolving </w:t>
      </w:r>
      <w:r w:rsidR="00364839">
        <w:t xml:space="preserve">due to </w:t>
      </w:r>
      <w:r>
        <w:t xml:space="preserve">changes in how food is produced and </w:t>
      </w:r>
      <w:r w:rsidR="00364839">
        <w:t xml:space="preserve">the globalisation of </w:t>
      </w:r>
      <w:r>
        <w:t>suppl</w:t>
      </w:r>
      <w:r w:rsidR="00364839">
        <w:t>y chains</w:t>
      </w:r>
      <w:r>
        <w:t>. Increased large-scale food product</w:t>
      </w:r>
      <w:r w:rsidR="008D3353">
        <w:t>ion, global distribution, changes in</w:t>
      </w:r>
      <w:r>
        <w:t xml:space="preserve"> consumer behaviours and increases in ageing and vulnerable populations all </w:t>
      </w:r>
      <w:r w:rsidR="00364839">
        <w:t xml:space="preserve">contribute to these changes that </w:t>
      </w:r>
      <w:r>
        <w:t xml:space="preserve">require a </w:t>
      </w:r>
      <w:r w:rsidR="00364839">
        <w:t xml:space="preserve">more </w:t>
      </w:r>
      <w:r>
        <w:t xml:space="preserve">proactive and preventative approach to characterising and managing risk. This requires both finding and </w:t>
      </w:r>
      <w:r w:rsidR="00E4227D">
        <w:t>using existing</w:t>
      </w:r>
      <w:r>
        <w:t xml:space="preserve"> data</w:t>
      </w:r>
      <w:r w:rsidR="00364839">
        <w:t xml:space="preserve"> at various points in the food supply chain</w:t>
      </w:r>
      <w:r>
        <w:t xml:space="preserve">, some of which may not be immediately visible, but also </w:t>
      </w:r>
      <w:r w:rsidR="008D3353">
        <w:t>accessing and</w:t>
      </w:r>
      <w:r>
        <w:t xml:space="preserve"> generating </w:t>
      </w:r>
      <w:r w:rsidR="008D3353">
        <w:t>additional</w:t>
      </w:r>
      <w:r>
        <w:t xml:space="preserve"> data to fill identified gaps.</w:t>
      </w:r>
    </w:p>
    <w:p w14:paraId="11495CD3" w14:textId="77777777" w:rsidR="003F3581" w:rsidRDefault="003F3581" w:rsidP="003F3581"/>
    <w:p w14:paraId="467ABB35" w14:textId="01D2C9AC" w:rsidR="003F3581" w:rsidRDefault="003F3581" w:rsidP="003F3581">
      <w:r w:rsidRPr="009B578A">
        <w:t xml:space="preserve">FSANZ </w:t>
      </w:r>
      <w:r w:rsidR="00B9318B">
        <w:t xml:space="preserve">microbiological </w:t>
      </w:r>
      <w:r w:rsidR="00D90B03">
        <w:t xml:space="preserve">risk </w:t>
      </w:r>
      <w:r w:rsidRPr="009B578A">
        <w:t>assessment</w:t>
      </w:r>
      <w:r>
        <w:t>s</w:t>
      </w:r>
      <w:r w:rsidRPr="009B578A">
        <w:t xml:space="preserve"> </w:t>
      </w:r>
      <w:r w:rsidR="0061365D">
        <w:t>u</w:t>
      </w:r>
      <w:r w:rsidR="00A30B2A">
        <w:t>se</w:t>
      </w:r>
      <w:r w:rsidR="0061365D">
        <w:t xml:space="preserve"> the best scientific information </w:t>
      </w:r>
      <w:r w:rsidR="00B9318B">
        <w:t xml:space="preserve">available </w:t>
      </w:r>
      <w:r w:rsidR="0061365D">
        <w:t>at the time</w:t>
      </w:r>
      <w:r w:rsidR="00B9318B">
        <w:t xml:space="preserve">. Scientific uncertainty </w:t>
      </w:r>
      <w:r w:rsidR="00A30B2A">
        <w:t xml:space="preserve">relating to </w:t>
      </w:r>
      <w:r w:rsidR="00B9318B">
        <w:t xml:space="preserve">risk assessments is often identified due to gaps in evidence. </w:t>
      </w:r>
      <w:r w:rsidR="002B2D35">
        <w:t>Uncertainty arises due to</w:t>
      </w:r>
      <w:r w:rsidR="00D90B03">
        <w:t xml:space="preserve"> a lack </w:t>
      </w:r>
      <w:r w:rsidRPr="009B578A">
        <w:t xml:space="preserve">of </w:t>
      </w:r>
      <w:r w:rsidR="00D90B03">
        <w:t xml:space="preserve">information on </w:t>
      </w:r>
      <w:r w:rsidRPr="009B578A">
        <w:t xml:space="preserve">contamination </w:t>
      </w:r>
      <w:r w:rsidR="00D90B03">
        <w:t xml:space="preserve">levels </w:t>
      </w:r>
      <w:r w:rsidRPr="009B578A">
        <w:t xml:space="preserve">in specific products, reservoirs </w:t>
      </w:r>
      <w:r w:rsidR="00D90B03">
        <w:t xml:space="preserve">for </w:t>
      </w:r>
      <w:r w:rsidRPr="009B578A">
        <w:t>pathogens</w:t>
      </w:r>
      <w:r w:rsidR="00D90B03">
        <w:t>,</w:t>
      </w:r>
      <w:r w:rsidRPr="009B578A">
        <w:t xml:space="preserve"> </w:t>
      </w:r>
      <w:r w:rsidR="00D90B03">
        <w:t xml:space="preserve">as well as </w:t>
      </w:r>
      <w:r>
        <w:t xml:space="preserve">the </w:t>
      </w:r>
      <w:r w:rsidRPr="009B578A">
        <w:t xml:space="preserve">foods and pathogens responsible for the </w:t>
      </w:r>
      <w:r w:rsidR="00A30B2A">
        <w:t>most</w:t>
      </w:r>
      <w:r w:rsidRPr="009B578A">
        <w:t xml:space="preserve"> foodborne disease. </w:t>
      </w:r>
      <w:r>
        <w:t xml:space="preserve">The severity of illness caused by </w:t>
      </w:r>
      <w:r w:rsidR="00F028F1">
        <w:t xml:space="preserve">less well characterised </w:t>
      </w:r>
      <w:r>
        <w:t>pathogens</w:t>
      </w:r>
      <w:r w:rsidR="00D90B03">
        <w:t xml:space="preserve"> such as </w:t>
      </w:r>
      <w:r w:rsidR="00DE2AAB">
        <w:t xml:space="preserve">norovirus, </w:t>
      </w:r>
      <w:r w:rsidR="00DE2AAB" w:rsidRPr="00DE2AAB">
        <w:rPr>
          <w:i/>
        </w:rPr>
        <w:t xml:space="preserve">Toxoplasma </w:t>
      </w:r>
      <w:proofErr w:type="spellStart"/>
      <w:r w:rsidR="00DE2AAB" w:rsidRPr="00DE2AAB">
        <w:rPr>
          <w:i/>
        </w:rPr>
        <w:t>gondii</w:t>
      </w:r>
      <w:proofErr w:type="spellEnd"/>
      <w:r w:rsidR="00DE2AAB">
        <w:t xml:space="preserve"> and non-STEC </w:t>
      </w:r>
      <w:r w:rsidR="001A6552">
        <w:t xml:space="preserve">pathogenic </w:t>
      </w:r>
      <w:r w:rsidR="00DE2AAB" w:rsidRPr="00DE2AAB">
        <w:rPr>
          <w:i/>
        </w:rPr>
        <w:t>E. coli</w:t>
      </w:r>
      <w:r>
        <w:t xml:space="preserve">, as well as </w:t>
      </w:r>
      <w:r w:rsidR="00140188">
        <w:t xml:space="preserve">the frequency and type </w:t>
      </w:r>
      <w:r w:rsidR="00C5165A">
        <w:t xml:space="preserve">of </w:t>
      </w:r>
      <w:r w:rsidR="00140188">
        <w:t xml:space="preserve">high-risk foods consumed by vulnerable populations </w:t>
      </w:r>
      <w:r>
        <w:t xml:space="preserve">are also areas of significant uncertainty. </w:t>
      </w:r>
    </w:p>
    <w:p w14:paraId="6D6CC5B4" w14:textId="77777777" w:rsidR="003F3581" w:rsidRDefault="003F3581" w:rsidP="003F3581"/>
    <w:p w14:paraId="00E98859" w14:textId="7BD2CECB" w:rsidR="003F3581" w:rsidRPr="009B578A" w:rsidRDefault="003F3581" w:rsidP="003F3581">
      <w:r w:rsidRPr="008760C7">
        <w:rPr>
          <w:i/>
        </w:rPr>
        <w:t>Interrogation</w:t>
      </w:r>
      <w:r>
        <w:t xml:space="preserve"> forms the largest focus area under the </w:t>
      </w:r>
      <w:r w:rsidR="00A30B2A">
        <w:t>p</w:t>
      </w:r>
      <w:r>
        <w:t xml:space="preserve">lan </w:t>
      </w:r>
      <w:r w:rsidR="008D3353">
        <w:t xml:space="preserve">and </w:t>
      </w:r>
      <w:r>
        <w:t>currently incorporat</w:t>
      </w:r>
      <w:r w:rsidR="008D3353">
        <w:t>es</w:t>
      </w:r>
      <w:r>
        <w:t xml:space="preserve"> four components</w:t>
      </w:r>
      <w:r w:rsidR="00CC0AE4">
        <w:t xml:space="preserve"> </w:t>
      </w:r>
      <w:r w:rsidR="00A30B2A">
        <w:t>(</w:t>
      </w:r>
      <w:r w:rsidR="00364839">
        <w:t>described below</w:t>
      </w:r>
      <w:r w:rsidR="00A30B2A">
        <w:t>)</w:t>
      </w:r>
      <w:r>
        <w:t>.</w:t>
      </w:r>
    </w:p>
    <w:p w14:paraId="1A207ED9" w14:textId="77777777" w:rsidR="003F3581" w:rsidRDefault="003F3581" w:rsidP="003F3581"/>
    <w:p w14:paraId="6BAF0D5E" w14:textId="6824B01A" w:rsidR="003F3581" w:rsidRDefault="003F3581" w:rsidP="003F3581">
      <w:pPr>
        <w:rPr>
          <w:i/>
        </w:rPr>
      </w:pPr>
      <w:r>
        <w:rPr>
          <w:i/>
        </w:rPr>
        <w:t>Provi</w:t>
      </w:r>
      <w:r w:rsidR="00A30B2A">
        <w:rPr>
          <w:i/>
        </w:rPr>
        <w:t xml:space="preserve">ding </w:t>
      </w:r>
      <w:r>
        <w:rPr>
          <w:i/>
        </w:rPr>
        <w:t>risk advice for i</w:t>
      </w:r>
      <w:r w:rsidRPr="00601C54">
        <w:rPr>
          <w:i/>
        </w:rPr>
        <w:t xml:space="preserve">mported </w:t>
      </w:r>
      <w:r>
        <w:rPr>
          <w:i/>
        </w:rPr>
        <w:t>f</w:t>
      </w:r>
      <w:r w:rsidRPr="00601C54">
        <w:rPr>
          <w:i/>
        </w:rPr>
        <w:t>oods</w:t>
      </w:r>
    </w:p>
    <w:p w14:paraId="6A8E91BD" w14:textId="77777777" w:rsidR="00C5165A" w:rsidRDefault="00C5165A" w:rsidP="003F3581"/>
    <w:p w14:paraId="7A79ECD4" w14:textId="06F28C08" w:rsidR="00C5165A" w:rsidRDefault="00C5165A" w:rsidP="003F3581">
      <w:r>
        <w:t xml:space="preserve">The Department of Agriculture and Water Resources enforces the Food Standards Code </w:t>
      </w:r>
      <w:r w:rsidR="002813AA">
        <w:t>at the border</w:t>
      </w:r>
      <w:r>
        <w:t xml:space="preserve">. The department applies different control measures based on a risk-based assessment program. FSANZ works with the department and provides risk assessment advice in </w:t>
      </w:r>
      <w:r w:rsidR="002813AA">
        <w:t>response</w:t>
      </w:r>
      <w:r>
        <w:t xml:space="preserve"> to requests from the department.</w:t>
      </w:r>
      <w:r w:rsidR="002813AA">
        <w:t xml:space="preserve"> From time-to-time FSANZ may also provide advice in other circumstances e.g. </w:t>
      </w:r>
      <w:r w:rsidR="00F41CAF">
        <w:t xml:space="preserve">in </w:t>
      </w:r>
      <w:r w:rsidR="002813AA">
        <w:t>response to a national food safety incident</w:t>
      </w:r>
      <w:r w:rsidR="00C30F07">
        <w:t>.</w:t>
      </w:r>
    </w:p>
    <w:p w14:paraId="72F036C7" w14:textId="77777777" w:rsidR="00C5165A" w:rsidRDefault="00C5165A" w:rsidP="003F3581"/>
    <w:p w14:paraId="35A0BFE1" w14:textId="3764E1EE" w:rsidR="003F3581" w:rsidRDefault="002813AA" w:rsidP="003F3581">
      <w:r>
        <w:t xml:space="preserve">FSANZ is working on a </w:t>
      </w:r>
      <w:r w:rsidR="00F751C0">
        <w:t xml:space="preserve">more </w:t>
      </w:r>
      <w:r w:rsidR="004D6DA4">
        <w:t xml:space="preserve">transparent and </w:t>
      </w:r>
      <w:r w:rsidR="00F751C0">
        <w:t xml:space="preserve">systematic approach </w:t>
      </w:r>
      <w:r w:rsidR="00A30B2A">
        <w:t>t</w:t>
      </w:r>
      <w:r w:rsidR="00F751C0">
        <w:t xml:space="preserve">o risk characterisation that codifies the decision-making process for </w:t>
      </w:r>
      <w:r>
        <w:t xml:space="preserve">the </w:t>
      </w:r>
      <w:r w:rsidR="00F751C0">
        <w:t xml:space="preserve">risk statements </w:t>
      </w:r>
      <w:r>
        <w:t xml:space="preserve">it provides to the department. </w:t>
      </w:r>
      <w:r w:rsidR="00F751C0">
        <w:t xml:space="preserve">This </w:t>
      </w:r>
      <w:r w:rsidR="004D6DA4">
        <w:t xml:space="preserve">approach </w:t>
      </w:r>
      <w:r w:rsidR="00F751C0">
        <w:t>will include consider</w:t>
      </w:r>
      <w:r>
        <w:t>ing</w:t>
      </w:r>
      <w:r w:rsidR="00F751C0">
        <w:t xml:space="preserve"> risk ranking tools </w:t>
      </w:r>
      <w:r w:rsidR="003F3581">
        <w:t xml:space="preserve">used internationally as well as determining gaps in </w:t>
      </w:r>
      <w:r w:rsidR="00F028F1">
        <w:t xml:space="preserve">the types of </w:t>
      </w:r>
      <w:r w:rsidR="003F3581">
        <w:t xml:space="preserve">foods and/or hazards </w:t>
      </w:r>
      <w:r w:rsidR="004D6DA4">
        <w:t>that may present emerging risks</w:t>
      </w:r>
      <w:r w:rsidR="003F3581">
        <w:t xml:space="preserve">. </w:t>
      </w:r>
    </w:p>
    <w:p w14:paraId="72EDEC08" w14:textId="77777777" w:rsidR="003F3581" w:rsidRDefault="003F3581" w:rsidP="003F3581"/>
    <w:p w14:paraId="2C84F22F" w14:textId="21F2B892" w:rsidR="003F3581" w:rsidRDefault="00C30F07" w:rsidP="00C30F07">
      <w:pPr>
        <w:tabs>
          <w:tab w:val="left" w:pos="6399"/>
        </w:tabs>
      </w:pPr>
      <w:r>
        <w:tab/>
      </w:r>
    </w:p>
    <w:p w14:paraId="034BB18C" w14:textId="77777777" w:rsidR="003F3581" w:rsidRDefault="003F3581" w:rsidP="003F3581"/>
    <w:p w14:paraId="09E6EB61" w14:textId="3DE638EF" w:rsidR="003F3581" w:rsidRDefault="003F3581" w:rsidP="003F3581">
      <w:pPr>
        <w:keepNext/>
        <w:rPr>
          <w:i/>
        </w:rPr>
      </w:pPr>
      <w:r w:rsidRPr="00DC1E18">
        <w:rPr>
          <w:i/>
        </w:rPr>
        <w:lastRenderedPageBreak/>
        <w:t xml:space="preserve">Scientific </w:t>
      </w:r>
      <w:r w:rsidR="00A30B2A">
        <w:rPr>
          <w:i/>
        </w:rPr>
        <w:t>u</w:t>
      </w:r>
      <w:r w:rsidRPr="00DC1E18">
        <w:rPr>
          <w:i/>
        </w:rPr>
        <w:t>ncertainty</w:t>
      </w:r>
    </w:p>
    <w:p w14:paraId="1CA627E5" w14:textId="77777777" w:rsidR="00A30B2A" w:rsidRDefault="00A30B2A" w:rsidP="003F3581">
      <w:pPr>
        <w:keepNext/>
        <w:rPr>
          <w:i/>
        </w:rPr>
      </w:pPr>
    </w:p>
    <w:p w14:paraId="3F4B2A4F" w14:textId="45CD45BF" w:rsidR="00ED1332" w:rsidRPr="00EC2657" w:rsidRDefault="003F3581" w:rsidP="00EC2657">
      <w:r>
        <w:t>If</w:t>
      </w:r>
      <w:r w:rsidRPr="00DC1E18">
        <w:t xml:space="preserve"> data gaps are identified</w:t>
      </w:r>
      <w:r>
        <w:t xml:space="preserve"> that affect decision making,</w:t>
      </w:r>
      <w:r w:rsidRPr="00DC1E18">
        <w:t xml:space="preserve"> FSANZ seeks where possible</w:t>
      </w:r>
      <w:r>
        <w:t>,</w:t>
      </w:r>
      <w:r w:rsidRPr="00DC1E18">
        <w:t xml:space="preserve"> to generate the required data either alone or in partnership with others. Collaborating and sharing information and data including methodologies, can assist to fill</w:t>
      </w:r>
      <w:r w:rsidR="009C1C54">
        <w:t xml:space="preserve"> some of the identified</w:t>
      </w:r>
      <w:r w:rsidRPr="00DC1E18">
        <w:t xml:space="preserve"> data gaps </w:t>
      </w:r>
      <w:r w:rsidR="009C1C54">
        <w:t xml:space="preserve">and </w:t>
      </w:r>
      <w:r w:rsidRPr="00DC1E18">
        <w:t xml:space="preserve">add </w:t>
      </w:r>
      <w:r w:rsidR="009C1C54">
        <w:t xml:space="preserve">to the scientific </w:t>
      </w:r>
      <w:r w:rsidRPr="00DC1E18">
        <w:t xml:space="preserve">evidence </w:t>
      </w:r>
      <w:r w:rsidR="009C1C54">
        <w:t>base</w:t>
      </w:r>
      <w:r w:rsidRPr="00DC1E18">
        <w:t xml:space="preserve">. </w:t>
      </w:r>
      <w:r w:rsidR="00ED1332" w:rsidRPr="00EC2657">
        <w:t xml:space="preserve">Activities proposed </w:t>
      </w:r>
      <w:r w:rsidR="00ED1332" w:rsidRPr="00E1380C">
        <w:t xml:space="preserve">under the </w:t>
      </w:r>
      <w:r w:rsidR="00F3210B">
        <w:t>m</w:t>
      </w:r>
      <w:r w:rsidR="00ED1332" w:rsidRPr="00EC2657">
        <w:rPr>
          <w:i/>
        </w:rPr>
        <w:t>onitoring/reporting</w:t>
      </w:r>
      <w:r w:rsidR="00ED1332" w:rsidRPr="00E1380C">
        <w:t xml:space="preserve"> component </w:t>
      </w:r>
      <w:r w:rsidR="00ED1332" w:rsidRPr="00EC2657">
        <w:t>for the generation and collection of data</w:t>
      </w:r>
      <w:r w:rsidR="00ED1332">
        <w:t xml:space="preserve"> and enhanced link</w:t>
      </w:r>
      <w:r w:rsidR="00F3210B">
        <w:t>s</w:t>
      </w:r>
      <w:r w:rsidR="00ED1332">
        <w:t xml:space="preserve"> with the ISFR Surveillance and Monitoring Working Group</w:t>
      </w:r>
      <w:r w:rsidR="00ED1332" w:rsidRPr="00EC2657">
        <w:t xml:space="preserve"> </w:t>
      </w:r>
      <w:r w:rsidR="00ED1332">
        <w:t>will</w:t>
      </w:r>
      <w:r w:rsidR="00ED1332" w:rsidRPr="00EC2657">
        <w:t xml:space="preserve"> also </w:t>
      </w:r>
      <w:r w:rsidR="00EC2657">
        <w:t>assist in reducing</w:t>
      </w:r>
      <w:r w:rsidR="00ED1332" w:rsidRPr="00EC2657">
        <w:t xml:space="preserve"> </w:t>
      </w:r>
      <w:r w:rsidR="00ED1332">
        <w:t>data gaps</w:t>
      </w:r>
      <w:r w:rsidR="00ED1332" w:rsidRPr="00EC2657">
        <w:t>.</w:t>
      </w:r>
    </w:p>
    <w:p w14:paraId="22C4AEE0" w14:textId="2BC1A7B2" w:rsidR="005F0864" w:rsidRDefault="005F0864" w:rsidP="003F3581"/>
    <w:p w14:paraId="5161BFD6" w14:textId="45553F60" w:rsidR="005F0864" w:rsidRDefault="005F0864" w:rsidP="003F3581">
      <w:r w:rsidRPr="00EC2657">
        <w:t xml:space="preserve">Attribution of foodborne illness to a particular food source, or environmental reservoir, is frequently an area of uncertainty. In the past, FSANZ has been a contributing partner in attribution research projects and recognises the importance of ongoing involvement in future source attribution work. </w:t>
      </w:r>
      <w:r>
        <w:t xml:space="preserve">FSANZ will support and partner academic institutes and other bodies to initiate source attribution research with a grant proposal for </w:t>
      </w:r>
      <w:proofErr w:type="spellStart"/>
      <w:r>
        <w:t>campylobacteriosis</w:t>
      </w:r>
      <w:proofErr w:type="spellEnd"/>
      <w:r>
        <w:t xml:space="preserve"> attribution planned for submission in 2016.</w:t>
      </w:r>
    </w:p>
    <w:p w14:paraId="70E0B573" w14:textId="697E0BAD" w:rsidR="003F3581" w:rsidRDefault="003F3581" w:rsidP="003F3581"/>
    <w:p w14:paraId="4F5D185F" w14:textId="365B070E" w:rsidR="00C12451" w:rsidRDefault="00C12451" w:rsidP="003F3581"/>
    <w:p w14:paraId="417CDFA9" w14:textId="6EF97C96" w:rsidR="003F3581" w:rsidRDefault="003F3581" w:rsidP="003F3581">
      <w:pPr>
        <w:keepNext/>
        <w:rPr>
          <w:i/>
        </w:rPr>
      </w:pPr>
      <w:r w:rsidRPr="00F47A3B">
        <w:rPr>
          <w:i/>
        </w:rPr>
        <w:t>Severity/</w:t>
      </w:r>
      <w:r w:rsidR="00F3210B">
        <w:rPr>
          <w:i/>
        </w:rPr>
        <w:t>e</w:t>
      </w:r>
      <w:r w:rsidRPr="00F47A3B">
        <w:rPr>
          <w:i/>
        </w:rPr>
        <w:t>xposure</w:t>
      </w:r>
    </w:p>
    <w:p w14:paraId="55DE09DA" w14:textId="77777777" w:rsidR="00F3210B" w:rsidRPr="00F47A3B" w:rsidRDefault="00F3210B" w:rsidP="003F3581">
      <w:pPr>
        <w:keepNext/>
        <w:rPr>
          <w:i/>
        </w:rPr>
      </w:pPr>
    </w:p>
    <w:p w14:paraId="6E9D267E" w14:textId="7EE25D9D" w:rsidR="003F3581" w:rsidRDefault="003F3581" w:rsidP="003F3581">
      <w:r w:rsidRPr="00F47A3B">
        <w:t xml:space="preserve">Information </w:t>
      </w:r>
      <w:r w:rsidR="00F3210B">
        <w:t xml:space="preserve">about </w:t>
      </w:r>
      <w:r w:rsidRPr="00F47A3B">
        <w:t>the severity of an illness and the population at risk is essential for characterising the risk of foodborne illness from a particular pathogen</w:t>
      </w:r>
      <w:r w:rsidR="000A2833">
        <w:t>.</w:t>
      </w:r>
      <w:r w:rsidR="002B2D35">
        <w:t xml:space="preserve"> </w:t>
      </w:r>
      <w:r w:rsidR="00F3210B">
        <w:t>This type of i</w:t>
      </w:r>
      <w:r w:rsidR="00AF367C">
        <w:t xml:space="preserve">nformation </w:t>
      </w:r>
      <w:r w:rsidR="00ED1332">
        <w:t>also provides</w:t>
      </w:r>
      <w:r w:rsidR="00ED1332" w:rsidRPr="00EC2657">
        <w:t xml:space="preserve"> valuable input to estimate the economic cost of the illness, which in turn informs</w:t>
      </w:r>
      <w:r w:rsidR="00EC2657">
        <w:t xml:space="preserve"> risk management measures</w:t>
      </w:r>
      <w:r w:rsidR="00F3210B">
        <w:t>.</w:t>
      </w:r>
    </w:p>
    <w:p w14:paraId="1090EBC6" w14:textId="77777777" w:rsidR="00EC2657" w:rsidRDefault="00EC2657" w:rsidP="003F3581"/>
    <w:p w14:paraId="62ACE260" w14:textId="5020869A" w:rsidR="00ED1332" w:rsidRPr="00F47A3B" w:rsidRDefault="00ED1332" w:rsidP="003F3581">
      <w:r w:rsidRPr="00EC2657">
        <w:t xml:space="preserve">FSANZ currently estimates the economic costs associated with foodborne illness using a Cost of Illness (COI) model developed in-house. The chance of becoming ill and how ill a person becomes can be difficult to estimate. </w:t>
      </w:r>
      <w:r w:rsidR="00F3210B">
        <w:t>T</w:t>
      </w:r>
      <w:r w:rsidRPr="00EC2657">
        <w:t xml:space="preserve">he proportions of illnesses that will be more severe or will develop sequelae are areas </w:t>
      </w:r>
      <w:r w:rsidR="00F3210B">
        <w:t xml:space="preserve">of </w:t>
      </w:r>
      <w:r w:rsidRPr="00EC2657">
        <w:t>even greater uncertainty.</w:t>
      </w:r>
      <w:r w:rsidR="00EC2657">
        <w:t xml:space="preserve"> FSANZ will partner with other bodies to initiate research investigating severity outcomes of pathogens to inform the economic costs of foodborne illness. </w:t>
      </w:r>
    </w:p>
    <w:p w14:paraId="1DDA9049" w14:textId="77777777" w:rsidR="003F3581" w:rsidRPr="00F47A3B" w:rsidRDefault="003F3581" w:rsidP="003F3581"/>
    <w:p w14:paraId="64DDF232" w14:textId="3430706F" w:rsidR="003F3581" w:rsidRDefault="003F3581" w:rsidP="003F3581">
      <w:r w:rsidRPr="00F47A3B">
        <w:t xml:space="preserve">For many microbiological hazards, a person’s immune status is an important determinant of both the probability of infection and disease, as well as the severity of illness. There is </w:t>
      </w:r>
      <w:r>
        <w:t>an opportunity</w:t>
      </w:r>
      <w:r w:rsidRPr="00F47A3B">
        <w:t xml:space="preserve"> to better understand the food consumption patterns of vulnerable sub-populations</w:t>
      </w:r>
      <w:r>
        <w:t xml:space="preserve"> with the availability of </w:t>
      </w:r>
      <w:r w:rsidR="00B70865">
        <w:t xml:space="preserve">more up to date </w:t>
      </w:r>
      <w:r>
        <w:t>consumption</w:t>
      </w:r>
      <w:r w:rsidR="00B70865">
        <w:t xml:space="preserve"> (e.g. the </w:t>
      </w:r>
      <w:r w:rsidR="00B70865" w:rsidRPr="00B70865">
        <w:t xml:space="preserve">2011–2013 </w:t>
      </w:r>
      <w:r w:rsidR="00B70865">
        <w:t>Australian Health Survey</w:t>
      </w:r>
      <w:r w:rsidR="00CB1D4B">
        <w:t xml:space="preserve"> and other relevant data sets</w:t>
      </w:r>
      <w:r w:rsidR="00B70865">
        <w:t>)</w:t>
      </w:r>
      <w:r>
        <w:t xml:space="preserve"> and food supply information. </w:t>
      </w:r>
      <w:r w:rsidR="00A42B63">
        <w:t xml:space="preserve">Projects are planned around interrogating </w:t>
      </w:r>
      <w:r w:rsidR="00EC2657">
        <w:t>current</w:t>
      </w:r>
      <w:r w:rsidR="00A42B63">
        <w:t xml:space="preserve"> health and consumption data to investigate </w:t>
      </w:r>
      <w:r w:rsidR="00EC2657">
        <w:t>changes in</w:t>
      </w:r>
      <w:r w:rsidR="00A42B63">
        <w:t xml:space="preserve"> consumption patterns</w:t>
      </w:r>
      <w:r w:rsidR="00EC2657">
        <w:t xml:space="preserve"> which may influence</w:t>
      </w:r>
      <w:r w:rsidR="00A42B63">
        <w:t xml:space="preserve"> the risk factors for various diseases, like </w:t>
      </w:r>
      <w:proofErr w:type="spellStart"/>
      <w:r w:rsidR="00A42B63">
        <w:t>listeriosis</w:t>
      </w:r>
      <w:proofErr w:type="spellEnd"/>
      <w:r w:rsidR="00A42B63">
        <w:t>.</w:t>
      </w:r>
    </w:p>
    <w:p w14:paraId="31A1526A" w14:textId="77777777" w:rsidR="00A42B63" w:rsidRPr="00F47A3B" w:rsidRDefault="00A42B63" w:rsidP="003F3581"/>
    <w:p w14:paraId="14E375B7" w14:textId="3E6941FB" w:rsidR="003F3581" w:rsidRDefault="0054484A" w:rsidP="003F3581">
      <w:r>
        <w:t xml:space="preserve">This information </w:t>
      </w:r>
      <w:r w:rsidR="008425AA">
        <w:t xml:space="preserve">will </w:t>
      </w:r>
      <w:r w:rsidR="00F3210B">
        <w:t xml:space="preserve">help us provide information about </w:t>
      </w:r>
      <w:r>
        <w:t xml:space="preserve">health outcomes </w:t>
      </w:r>
      <w:r w:rsidR="00F3210B">
        <w:t xml:space="preserve">to </w:t>
      </w:r>
      <w:r w:rsidR="000A2833">
        <w:t>use as</w:t>
      </w:r>
      <w:r>
        <w:t xml:space="preserve"> inputs to </w:t>
      </w:r>
      <w:r w:rsidR="002B2D35" w:rsidRPr="00F47A3B">
        <w:t>estimate the economic cost of illness</w:t>
      </w:r>
      <w:r w:rsidR="002B2D35">
        <w:t xml:space="preserve"> and</w:t>
      </w:r>
      <w:r w:rsidR="002B2D35" w:rsidRPr="00F47A3B">
        <w:t xml:space="preserve"> </w:t>
      </w:r>
      <w:r>
        <w:t>also inform other</w:t>
      </w:r>
      <w:r w:rsidR="002B2D35" w:rsidRPr="00F47A3B">
        <w:t xml:space="preserve"> risk management </w:t>
      </w:r>
      <w:r w:rsidR="000A2833">
        <w:t>activities</w:t>
      </w:r>
      <w:r w:rsidR="002B2D35">
        <w:t>.</w:t>
      </w:r>
    </w:p>
    <w:p w14:paraId="7527B2B6" w14:textId="77777777" w:rsidR="0054484A" w:rsidRPr="00C764A4" w:rsidRDefault="0054484A" w:rsidP="003F3581">
      <w:pPr>
        <w:rPr>
          <w:b/>
        </w:rPr>
      </w:pPr>
    </w:p>
    <w:p w14:paraId="0EFFEA07" w14:textId="77777777" w:rsidR="003F3581" w:rsidRPr="005C3AC7" w:rsidRDefault="003F3581" w:rsidP="003F3581">
      <w:pPr>
        <w:pStyle w:val="Planheading1"/>
        <w:pBdr>
          <w:bottom w:val="none" w:sz="0" w:space="0" w:color="auto"/>
        </w:pBdr>
        <w:rPr>
          <w:color w:val="C0504D" w:themeColor="accent2"/>
          <w:sz w:val="36"/>
          <w:szCs w:val="36"/>
        </w:rPr>
      </w:pPr>
      <w:r w:rsidRPr="005C3AC7">
        <w:rPr>
          <w:color w:val="C0504D" w:themeColor="accent2"/>
          <w:sz w:val="36"/>
          <w:szCs w:val="36"/>
        </w:rPr>
        <w:t>Anticipation</w:t>
      </w:r>
    </w:p>
    <w:p w14:paraId="0AC1D667" w14:textId="77777777" w:rsidR="003F3581" w:rsidRPr="00C764A4" w:rsidRDefault="003F3581" w:rsidP="003F3581">
      <w:pPr>
        <w:rPr>
          <w:b/>
          <w:i/>
        </w:rPr>
      </w:pPr>
    </w:p>
    <w:p w14:paraId="494AE850" w14:textId="77777777" w:rsidR="003F3581" w:rsidRPr="00F60BF8" w:rsidRDefault="003F3581" w:rsidP="003F3581">
      <w:pPr>
        <w:rPr>
          <w:lang w:val="en-AU"/>
        </w:rPr>
      </w:pPr>
      <w:r>
        <w:rPr>
          <w:lang w:val="en-AU"/>
        </w:rPr>
        <w:t>The aim of this focus area is to be</w:t>
      </w:r>
      <w:r w:rsidRPr="00F60BF8">
        <w:rPr>
          <w:lang w:val="en-AU"/>
        </w:rPr>
        <w:t xml:space="preserve"> recognised as a leader in</w:t>
      </w:r>
      <w:r w:rsidR="001401E0">
        <w:rPr>
          <w:lang w:val="en-AU"/>
        </w:rPr>
        <w:t>,</w:t>
      </w:r>
      <w:r w:rsidRPr="00F60BF8">
        <w:rPr>
          <w:lang w:val="en-AU"/>
        </w:rPr>
        <w:t xml:space="preserve"> and trusted source of</w:t>
      </w:r>
      <w:r w:rsidR="001401E0">
        <w:rPr>
          <w:lang w:val="en-AU"/>
        </w:rPr>
        <w:t>,</w:t>
      </w:r>
      <w:r w:rsidRPr="00F60BF8">
        <w:rPr>
          <w:lang w:val="en-AU"/>
        </w:rPr>
        <w:t xml:space="preserve"> advice </w:t>
      </w:r>
      <w:r w:rsidR="00AA7D4F">
        <w:rPr>
          <w:lang w:val="en-AU"/>
        </w:rPr>
        <w:t>for</w:t>
      </w:r>
      <w:r w:rsidR="00AA7D4F" w:rsidRPr="00F60BF8">
        <w:rPr>
          <w:lang w:val="en-AU"/>
        </w:rPr>
        <w:t xml:space="preserve"> </w:t>
      </w:r>
      <w:r w:rsidRPr="00F60BF8">
        <w:rPr>
          <w:lang w:val="en-AU"/>
        </w:rPr>
        <w:t>microbiological food safety issues</w:t>
      </w:r>
      <w:r>
        <w:rPr>
          <w:lang w:val="en-AU"/>
        </w:rPr>
        <w:t>.</w:t>
      </w:r>
    </w:p>
    <w:p w14:paraId="59BF160F" w14:textId="77777777" w:rsidR="003F3581" w:rsidRPr="008A1E3B" w:rsidRDefault="003F3581" w:rsidP="003F3581">
      <w:pPr>
        <w:rPr>
          <w:lang w:val="en-AU"/>
        </w:rPr>
      </w:pPr>
    </w:p>
    <w:p w14:paraId="12BE24DA" w14:textId="6714FDEB" w:rsidR="003F3581" w:rsidRDefault="00E339A3" w:rsidP="003F3581">
      <w:pPr>
        <w:rPr>
          <w:lang w:val="en-AU"/>
        </w:rPr>
      </w:pPr>
      <w:r>
        <w:rPr>
          <w:lang w:val="en-AU"/>
        </w:rPr>
        <w:t xml:space="preserve">The food supply chain is a </w:t>
      </w:r>
      <w:r w:rsidR="001401E0">
        <w:rPr>
          <w:lang w:val="en-AU"/>
        </w:rPr>
        <w:t xml:space="preserve">constantly </w:t>
      </w:r>
      <w:r w:rsidR="003F3581">
        <w:rPr>
          <w:lang w:val="en-AU"/>
        </w:rPr>
        <w:t xml:space="preserve">evolving </w:t>
      </w:r>
      <w:r w:rsidR="0001115B">
        <w:rPr>
          <w:lang w:val="en-AU"/>
        </w:rPr>
        <w:t xml:space="preserve">environment </w:t>
      </w:r>
      <w:r>
        <w:rPr>
          <w:lang w:val="en-AU"/>
        </w:rPr>
        <w:t xml:space="preserve">and therefore </w:t>
      </w:r>
      <w:r w:rsidR="003F3581" w:rsidRPr="008A1E3B">
        <w:rPr>
          <w:lang w:val="en-AU"/>
        </w:rPr>
        <w:t xml:space="preserve">a more proactive approach </w:t>
      </w:r>
      <w:r w:rsidR="003F3581">
        <w:rPr>
          <w:lang w:val="en-AU"/>
        </w:rPr>
        <w:t>is</w:t>
      </w:r>
      <w:r w:rsidR="003F3581" w:rsidRPr="008A1E3B">
        <w:rPr>
          <w:lang w:val="en-AU"/>
        </w:rPr>
        <w:t xml:space="preserve"> required to bette</w:t>
      </w:r>
      <w:r w:rsidR="003F3581">
        <w:rPr>
          <w:lang w:val="en-AU"/>
        </w:rPr>
        <w:t xml:space="preserve">r understand emerging risks and </w:t>
      </w:r>
      <w:r w:rsidR="003F3581" w:rsidRPr="008A1E3B">
        <w:rPr>
          <w:lang w:val="en-AU"/>
        </w:rPr>
        <w:t>ensur</w:t>
      </w:r>
      <w:r w:rsidR="003F3581">
        <w:rPr>
          <w:lang w:val="en-AU"/>
        </w:rPr>
        <w:t>e</w:t>
      </w:r>
      <w:r w:rsidR="003F3581" w:rsidRPr="008A1E3B">
        <w:rPr>
          <w:lang w:val="en-AU"/>
        </w:rPr>
        <w:t xml:space="preserve"> our advice remains</w:t>
      </w:r>
      <w:r w:rsidR="003F3581">
        <w:rPr>
          <w:lang w:val="en-AU"/>
        </w:rPr>
        <w:t xml:space="preserve"> contemporary</w:t>
      </w:r>
      <w:r w:rsidR="003F3581" w:rsidRPr="008A1E3B">
        <w:rPr>
          <w:lang w:val="en-AU"/>
        </w:rPr>
        <w:t xml:space="preserve">. To that end, </w:t>
      </w:r>
      <w:r w:rsidR="00F3210B">
        <w:rPr>
          <w:lang w:val="en-AU"/>
        </w:rPr>
        <w:t xml:space="preserve">parts </w:t>
      </w:r>
      <w:r w:rsidR="003F3581" w:rsidRPr="008A1E3B">
        <w:rPr>
          <w:lang w:val="en-AU"/>
        </w:rPr>
        <w:t xml:space="preserve">of this focus area include </w:t>
      </w:r>
      <w:r w:rsidR="003F3581">
        <w:rPr>
          <w:lang w:val="en-AU"/>
        </w:rPr>
        <w:t>s</w:t>
      </w:r>
      <w:r w:rsidR="003F3581" w:rsidRPr="008A1E3B">
        <w:rPr>
          <w:lang w:val="en-AU"/>
        </w:rPr>
        <w:t xml:space="preserve">ituational </w:t>
      </w:r>
      <w:r w:rsidR="003F3581">
        <w:rPr>
          <w:lang w:val="en-AU"/>
        </w:rPr>
        <w:t>analyse</w:t>
      </w:r>
      <w:r w:rsidR="003F3581" w:rsidRPr="008A1E3B">
        <w:rPr>
          <w:lang w:val="en-AU"/>
        </w:rPr>
        <w:t xml:space="preserve">s </w:t>
      </w:r>
      <w:r w:rsidR="008425AA">
        <w:rPr>
          <w:lang w:val="en-AU"/>
        </w:rPr>
        <w:t xml:space="preserve">across the food supply chain </w:t>
      </w:r>
      <w:r w:rsidR="003F3581" w:rsidRPr="008A1E3B">
        <w:rPr>
          <w:lang w:val="en-AU"/>
        </w:rPr>
        <w:t>and keeping appraised of new</w:t>
      </w:r>
      <w:r w:rsidR="003F3581">
        <w:rPr>
          <w:lang w:val="en-AU"/>
        </w:rPr>
        <w:t xml:space="preserve"> and/or developing</w:t>
      </w:r>
      <w:r w:rsidR="003F3581" w:rsidRPr="008A1E3B">
        <w:rPr>
          <w:lang w:val="en-AU"/>
        </w:rPr>
        <w:t xml:space="preserve"> </w:t>
      </w:r>
      <w:r w:rsidR="003F3581">
        <w:rPr>
          <w:lang w:val="en-AU"/>
        </w:rPr>
        <w:t xml:space="preserve">issues and </w:t>
      </w:r>
      <w:r w:rsidR="003F3581" w:rsidRPr="008A1E3B">
        <w:rPr>
          <w:lang w:val="en-AU"/>
        </w:rPr>
        <w:t>technologies</w:t>
      </w:r>
      <w:r w:rsidR="003F3581">
        <w:rPr>
          <w:lang w:val="en-AU"/>
        </w:rPr>
        <w:t xml:space="preserve">. </w:t>
      </w:r>
    </w:p>
    <w:p w14:paraId="23988C26" w14:textId="77777777" w:rsidR="003F3581" w:rsidRDefault="003F3581" w:rsidP="003F3581">
      <w:pPr>
        <w:rPr>
          <w:lang w:val="en-AU"/>
        </w:rPr>
      </w:pPr>
    </w:p>
    <w:p w14:paraId="2E455630" w14:textId="4D3CE3E7" w:rsidR="00A42B63" w:rsidRDefault="00AF367C" w:rsidP="003F3581">
      <w:pPr>
        <w:rPr>
          <w:lang w:val="en-AU"/>
        </w:rPr>
      </w:pPr>
      <w:r>
        <w:rPr>
          <w:lang w:val="en-AU"/>
        </w:rPr>
        <w:t xml:space="preserve">A </w:t>
      </w:r>
      <w:r w:rsidR="003F3581">
        <w:rPr>
          <w:lang w:val="en-AU"/>
        </w:rPr>
        <w:t xml:space="preserve">current </w:t>
      </w:r>
      <w:r w:rsidR="00F3210B">
        <w:rPr>
          <w:lang w:val="en-AU"/>
        </w:rPr>
        <w:t>g</w:t>
      </w:r>
      <w:r w:rsidR="003F3581">
        <w:rPr>
          <w:lang w:val="en-AU"/>
        </w:rPr>
        <w:t>overnment priority</w:t>
      </w:r>
      <w:r w:rsidR="003F3581" w:rsidRPr="00F60BF8">
        <w:rPr>
          <w:lang w:val="en-AU"/>
        </w:rPr>
        <w:t xml:space="preserve"> </w:t>
      </w:r>
      <w:r w:rsidR="003F3581">
        <w:rPr>
          <w:lang w:val="en-AU"/>
        </w:rPr>
        <w:t xml:space="preserve">is minimising the selection and development of </w:t>
      </w:r>
      <w:r w:rsidR="003F3581" w:rsidRPr="00F60BF8">
        <w:rPr>
          <w:lang w:val="en-AU"/>
        </w:rPr>
        <w:t xml:space="preserve">antimicrobial resistant </w:t>
      </w:r>
      <w:r>
        <w:rPr>
          <w:lang w:val="en-AU"/>
        </w:rPr>
        <w:t xml:space="preserve">(AMR) </w:t>
      </w:r>
      <w:r w:rsidR="003F3581" w:rsidRPr="00F60BF8">
        <w:rPr>
          <w:lang w:val="en-AU"/>
        </w:rPr>
        <w:t>organisms</w:t>
      </w:r>
      <w:r w:rsidR="003F3581">
        <w:rPr>
          <w:lang w:val="en-AU"/>
        </w:rPr>
        <w:t xml:space="preserve"> which could compromise the effectiveness of clinically important antibiotics, including </w:t>
      </w:r>
      <w:r w:rsidR="00F3210B">
        <w:rPr>
          <w:lang w:val="en-AU"/>
        </w:rPr>
        <w:t xml:space="preserve">through </w:t>
      </w:r>
      <w:r w:rsidR="003F3581">
        <w:rPr>
          <w:lang w:val="en-AU"/>
        </w:rPr>
        <w:t>the food supply</w:t>
      </w:r>
      <w:r w:rsidR="00AA7D4F">
        <w:rPr>
          <w:lang w:val="en-AU"/>
        </w:rPr>
        <w:t xml:space="preserve"> (</w:t>
      </w:r>
      <w:bookmarkStart w:id="1" w:name="tocstrategy"/>
      <w:bookmarkEnd w:id="1"/>
      <w:r w:rsidR="00AA7D4F">
        <w:rPr>
          <w:lang w:val="en-AU"/>
        </w:rPr>
        <w:t xml:space="preserve">e.g. the joint Department of Health and Department </w:t>
      </w:r>
      <w:r w:rsidR="00AA7D4F">
        <w:rPr>
          <w:lang w:val="en-AU"/>
        </w:rPr>
        <w:lastRenderedPageBreak/>
        <w:t xml:space="preserve">of Agriculture </w:t>
      </w:r>
      <w:r w:rsidR="00AA7D4F" w:rsidRPr="00373133">
        <w:rPr>
          <w:i/>
          <w:lang w:val="en-AU"/>
        </w:rPr>
        <w:t>National Antimicrobial Resistance Strategy 2015-2019</w:t>
      </w:r>
      <w:r w:rsidR="00AA7D4F">
        <w:rPr>
          <w:lang w:val="en-AU"/>
        </w:rPr>
        <w:t>)</w:t>
      </w:r>
      <w:r w:rsidR="003F3581">
        <w:rPr>
          <w:lang w:val="en-AU"/>
        </w:rPr>
        <w:t xml:space="preserve">. </w:t>
      </w:r>
      <w:r w:rsidR="00767700">
        <w:rPr>
          <w:lang w:val="en-AU"/>
        </w:rPr>
        <w:t>We will continue our involvement in the national and international conversation</w:t>
      </w:r>
      <w:r w:rsidR="00191C1D">
        <w:rPr>
          <w:lang w:val="en-AU"/>
        </w:rPr>
        <w:t xml:space="preserve"> on</w:t>
      </w:r>
      <w:r w:rsidR="00EC2657">
        <w:rPr>
          <w:lang w:val="en-AU"/>
        </w:rPr>
        <w:t xml:space="preserve"> the issue of AMR in the food supply</w:t>
      </w:r>
      <w:r w:rsidR="003E269C">
        <w:rPr>
          <w:lang w:val="en-AU"/>
        </w:rPr>
        <w:t xml:space="preserve"> and input into and influence</w:t>
      </w:r>
      <w:r w:rsidR="000644DD">
        <w:rPr>
          <w:lang w:val="en-AU"/>
        </w:rPr>
        <w:t>, where possible,</w:t>
      </w:r>
      <w:r w:rsidR="003E269C">
        <w:rPr>
          <w:lang w:val="en-AU"/>
        </w:rPr>
        <w:t xml:space="preserve"> the national debate in this area.</w:t>
      </w:r>
    </w:p>
    <w:p w14:paraId="350834BF" w14:textId="77777777" w:rsidR="00A42B63" w:rsidRDefault="00A42B63" w:rsidP="003F3581">
      <w:pPr>
        <w:rPr>
          <w:lang w:val="en-AU"/>
        </w:rPr>
      </w:pPr>
    </w:p>
    <w:p w14:paraId="16DC5DE7" w14:textId="33FFE3BE" w:rsidR="003F3581" w:rsidRDefault="00F04EE6" w:rsidP="003F3581">
      <w:pPr>
        <w:rPr>
          <w:lang w:val="en-AU"/>
        </w:rPr>
      </w:pPr>
      <w:r>
        <w:rPr>
          <w:lang w:val="en-AU"/>
        </w:rPr>
        <w:t>There has also been</w:t>
      </w:r>
      <w:r w:rsidR="003F3581">
        <w:rPr>
          <w:lang w:val="en-AU"/>
        </w:rPr>
        <w:t xml:space="preserve"> technological </w:t>
      </w:r>
      <w:r w:rsidR="001401E0">
        <w:rPr>
          <w:lang w:val="en-AU"/>
        </w:rPr>
        <w:t xml:space="preserve">advancement </w:t>
      </w:r>
      <w:r>
        <w:rPr>
          <w:lang w:val="en-AU"/>
        </w:rPr>
        <w:t xml:space="preserve">in </w:t>
      </w:r>
      <w:r w:rsidR="003F3581">
        <w:rPr>
          <w:lang w:val="en-AU"/>
        </w:rPr>
        <w:t>the use of genomic sequencing and bioinformatics in routine diagnostics. We have already established link</w:t>
      </w:r>
      <w:r w:rsidR="00191C1D">
        <w:rPr>
          <w:lang w:val="en-AU"/>
        </w:rPr>
        <w:t>s</w:t>
      </w:r>
      <w:r w:rsidR="003F3581">
        <w:rPr>
          <w:lang w:val="en-AU"/>
        </w:rPr>
        <w:t xml:space="preserve"> with expert groups in this research area domestically (e.g. Peter Doherty Institute, Melbourne University) and internationally (e.g. the Global Coalition on Regulatory Science Research).</w:t>
      </w:r>
      <w:r w:rsidR="000A01E3">
        <w:rPr>
          <w:lang w:val="en-AU"/>
        </w:rPr>
        <w:t xml:space="preserve"> We will continue to strengthen these collaborations to facilitate a better understanding of these new technologies and their applications.</w:t>
      </w:r>
    </w:p>
    <w:p w14:paraId="1F0B2A95" w14:textId="77777777" w:rsidR="003F3581" w:rsidRDefault="003F3581" w:rsidP="003F3581">
      <w:pPr>
        <w:rPr>
          <w:lang w:val="en-AU"/>
        </w:rPr>
      </w:pPr>
    </w:p>
    <w:p w14:paraId="0A6D4A6F" w14:textId="7AD0CD28" w:rsidR="003F3581" w:rsidRDefault="003F3581" w:rsidP="003F3581">
      <w:pPr>
        <w:rPr>
          <w:i/>
        </w:rPr>
      </w:pPr>
      <w:r w:rsidRPr="008A1E3B">
        <w:rPr>
          <w:i/>
        </w:rPr>
        <w:t xml:space="preserve">Situation </w:t>
      </w:r>
      <w:r w:rsidR="00191C1D">
        <w:rPr>
          <w:i/>
        </w:rPr>
        <w:t>a</w:t>
      </w:r>
      <w:r w:rsidRPr="008A1E3B">
        <w:rPr>
          <w:i/>
        </w:rPr>
        <w:t>nalysis</w:t>
      </w:r>
    </w:p>
    <w:p w14:paraId="2B0394F3" w14:textId="77777777" w:rsidR="00191C1D" w:rsidRPr="008A1E3B" w:rsidRDefault="00191C1D" w:rsidP="003F3581">
      <w:pPr>
        <w:rPr>
          <w:i/>
        </w:rPr>
      </w:pPr>
    </w:p>
    <w:p w14:paraId="1DCD2F8F" w14:textId="3D0530AC" w:rsidR="002F1E7B" w:rsidRDefault="00191C1D" w:rsidP="007028A9">
      <w:r>
        <w:rPr>
          <w:lang w:val="en-AU"/>
        </w:rPr>
        <w:t xml:space="preserve">Having </w:t>
      </w:r>
      <w:r w:rsidR="003F3581" w:rsidRPr="00373133">
        <w:rPr>
          <w:lang w:val="en-AU"/>
        </w:rPr>
        <w:t xml:space="preserve">a national and through-chain perspective on the </w:t>
      </w:r>
      <w:r w:rsidR="0054484A" w:rsidRPr="00373133">
        <w:rPr>
          <w:lang w:val="en-AU"/>
        </w:rPr>
        <w:t xml:space="preserve">current </w:t>
      </w:r>
      <w:r w:rsidR="003F3581" w:rsidRPr="00373133">
        <w:rPr>
          <w:lang w:val="en-AU"/>
        </w:rPr>
        <w:t xml:space="preserve">level of </w:t>
      </w:r>
      <w:r w:rsidR="00A42B63">
        <w:rPr>
          <w:lang w:val="en-AU"/>
        </w:rPr>
        <w:t xml:space="preserve">foodborne illness </w:t>
      </w:r>
      <w:r>
        <w:rPr>
          <w:lang w:val="en-AU"/>
        </w:rPr>
        <w:t xml:space="preserve">can be very informative, </w:t>
      </w:r>
      <w:r w:rsidR="00A42B63">
        <w:rPr>
          <w:lang w:val="en-AU"/>
        </w:rPr>
        <w:t>particularly in re</w:t>
      </w:r>
      <w:r>
        <w:rPr>
          <w:lang w:val="en-AU"/>
        </w:rPr>
        <w:t>lation</w:t>
      </w:r>
      <w:r w:rsidR="00A42B63">
        <w:rPr>
          <w:lang w:val="en-AU"/>
        </w:rPr>
        <w:t xml:space="preserve"> to foods associated with disease</w:t>
      </w:r>
      <w:r w:rsidR="003E269C">
        <w:rPr>
          <w:lang w:val="en-AU"/>
        </w:rPr>
        <w:t>.</w:t>
      </w:r>
      <w:r w:rsidR="00A42B63">
        <w:rPr>
          <w:lang w:val="en-AU"/>
        </w:rPr>
        <w:t xml:space="preserve"> </w:t>
      </w:r>
      <w:r w:rsidR="003E269C">
        <w:rPr>
          <w:lang w:val="en-AU"/>
        </w:rPr>
        <w:t xml:space="preserve">The point at which </w:t>
      </w:r>
      <w:r w:rsidR="00A42B63">
        <w:rPr>
          <w:lang w:val="en-AU"/>
        </w:rPr>
        <w:t>illness originates in the food supply chain can provide</w:t>
      </w:r>
      <w:r w:rsidR="00DD2491">
        <w:rPr>
          <w:lang w:val="en-AU"/>
        </w:rPr>
        <w:t xml:space="preserve"> a</w:t>
      </w:r>
      <w:r w:rsidR="00A42B63">
        <w:rPr>
          <w:lang w:val="en-AU"/>
        </w:rPr>
        <w:t xml:space="preserve"> better </w:t>
      </w:r>
      <w:r w:rsidR="003F3581" w:rsidRPr="00373133">
        <w:rPr>
          <w:lang w:val="en-AU"/>
        </w:rPr>
        <w:t xml:space="preserve">understanding of </w:t>
      </w:r>
      <w:r w:rsidR="00A42B63">
        <w:rPr>
          <w:lang w:val="en-AU"/>
        </w:rPr>
        <w:t xml:space="preserve">the </w:t>
      </w:r>
      <w:r w:rsidR="003F3581" w:rsidRPr="00373133">
        <w:rPr>
          <w:lang w:val="en-AU"/>
        </w:rPr>
        <w:t xml:space="preserve">risk factors and </w:t>
      </w:r>
      <w:r w:rsidR="00A42B63">
        <w:rPr>
          <w:lang w:val="en-AU"/>
        </w:rPr>
        <w:t xml:space="preserve">associated </w:t>
      </w:r>
      <w:r w:rsidR="003F3581" w:rsidRPr="00373133">
        <w:rPr>
          <w:lang w:val="en-AU"/>
        </w:rPr>
        <w:t>intervention strategies</w:t>
      </w:r>
      <w:r w:rsidR="0054484A" w:rsidRPr="00373133">
        <w:rPr>
          <w:lang w:val="en-AU"/>
        </w:rPr>
        <w:t xml:space="preserve"> for </w:t>
      </w:r>
      <w:r w:rsidR="002F2D26" w:rsidRPr="00373133">
        <w:rPr>
          <w:lang w:val="en-AU"/>
        </w:rPr>
        <w:t>certain</w:t>
      </w:r>
      <w:r w:rsidR="0054484A" w:rsidRPr="00373133">
        <w:rPr>
          <w:lang w:val="en-AU"/>
        </w:rPr>
        <w:t xml:space="preserve"> foodborne pathogens.</w:t>
      </w:r>
      <w:r w:rsidR="002F2D26" w:rsidRPr="00373133">
        <w:rPr>
          <w:lang w:val="en-AU"/>
        </w:rPr>
        <w:t xml:space="preserve"> </w:t>
      </w:r>
      <w:r>
        <w:rPr>
          <w:lang w:val="en-AU"/>
        </w:rPr>
        <w:t xml:space="preserve">A through chain analysis could potentially benefit the development of </w:t>
      </w:r>
      <w:r w:rsidR="002F2D26" w:rsidRPr="00373133">
        <w:rPr>
          <w:lang w:val="en-AU"/>
        </w:rPr>
        <w:t>approaches to control</w:t>
      </w:r>
      <w:r>
        <w:rPr>
          <w:lang w:val="en-AU"/>
        </w:rPr>
        <w:t>ling</w:t>
      </w:r>
      <w:r w:rsidR="002F2D26" w:rsidRPr="00373133">
        <w:rPr>
          <w:lang w:val="en-AU"/>
        </w:rPr>
        <w:t xml:space="preserve"> important foodborne pathogens like </w:t>
      </w:r>
      <w:r w:rsidR="002F2D26" w:rsidRPr="00373133">
        <w:rPr>
          <w:i/>
          <w:lang w:val="en-AU"/>
        </w:rPr>
        <w:t>Salmonella</w:t>
      </w:r>
      <w:r w:rsidR="002F2D26" w:rsidRPr="00373133">
        <w:rPr>
          <w:lang w:val="en-AU"/>
        </w:rPr>
        <w:t xml:space="preserve">, </w:t>
      </w:r>
      <w:r w:rsidR="002F2D26" w:rsidRPr="00373133">
        <w:rPr>
          <w:i/>
          <w:lang w:val="en-AU"/>
        </w:rPr>
        <w:t>Campylobacter</w:t>
      </w:r>
      <w:r w:rsidR="002F2D26" w:rsidRPr="00373133">
        <w:rPr>
          <w:lang w:val="en-AU"/>
        </w:rPr>
        <w:t xml:space="preserve"> and viruses. These </w:t>
      </w:r>
      <w:r w:rsidR="000A2833">
        <w:rPr>
          <w:lang w:val="en-AU"/>
        </w:rPr>
        <w:t>pathogens have</w:t>
      </w:r>
      <w:r w:rsidR="002F2D26" w:rsidRPr="00373133">
        <w:rPr>
          <w:lang w:val="en-AU"/>
        </w:rPr>
        <w:t xml:space="preserve"> been identified as possible areas where situation analysis could occur if required</w:t>
      </w:r>
      <w:r w:rsidR="003F3581" w:rsidRPr="00373133">
        <w:rPr>
          <w:lang w:val="en-AU"/>
        </w:rPr>
        <w:t>.</w:t>
      </w:r>
      <w:r w:rsidR="003F3581">
        <w:rPr>
          <w:lang w:val="en-AU"/>
        </w:rPr>
        <w:t xml:space="preserve"> </w:t>
      </w:r>
    </w:p>
    <w:sectPr w:rsidR="002F1E7B" w:rsidSect="007028A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134" w:right="1418" w:bottom="1418" w:left="993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9C7D8" w14:textId="77777777" w:rsidR="00A42B63" w:rsidRDefault="00A42B63">
      <w:r>
        <w:separator/>
      </w:r>
    </w:p>
  </w:endnote>
  <w:endnote w:type="continuationSeparator" w:id="0">
    <w:p w14:paraId="4F138F09" w14:textId="77777777" w:rsidR="00A42B63" w:rsidRDefault="00A42B63">
      <w:r>
        <w:continuationSeparator/>
      </w:r>
    </w:p>
  </w:endnote>
  <w:endnote w:type="continuationNotice" w:id="1">
    <w:p w14:paraId="43A5873D" w14:textId="77777777" w:rsidR="00A42B63" w:rsidRDefault="00A42B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28B90" w14:textId="77777777" w:rsidR="0049616F" w:rsidRDefault="004961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3113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1688AC6" w14:textId="77777777" w:rsidR="00A42B63" w:rsidRDefault="00447CC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E1D">
          <w:rPr>
            <w:noProof/>
          </w:rPr>
          <w:t>1</w:t>
        </w:r>
        <w:r>
          <w:rPr>
            <w:noProof/>
          </w:rPr>
          <w:fldChar w:fldCharType="end"/>
        </w:r>
        <w:r w:rsidR="00A42B63">
          <w:t xml:space="preserve"> | </w:t>
        </w:r>
        <w:r w:rsidR="00A42B63">
          <w:rPr>
            <w:color w:val="808080" w:themeColor="background1" w:themeShade="80"/>
            <w:spacing w:val="60"/>
          </w:rPr>
          <w:t>Page</w:t>
        </w:r>
      </w:p>
    </w:sdtContent>
  </w:sdt>
  <w:p w14:paraId="62A0ABD0" w14:textId="03FC9632" w:rsidR="00A42B63" w:rsidRPr="0052645C" w:rsidRDefault="00EC2657" w:rsidP="0052645C">
    <w:pPr>
      <w:pStyle w:val="Header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>19 Feb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98AF3" w14:textId="77777777" w:rsidR="0049616F" w:rsidRDefault="00496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246DA" w14:textId="77777777" w:rsidR="00A42B63" w:rsidRDefault="00A42B63">
      <w:r>
        <w:separator/>
      </w:r>
    </w:p>
  </w:footnote>
  <w:footnote w:type="continuationSeparator" w:id="0">
    <w:p w14:paraId="44359A3C" w14:textId="77777777" w:rsidR="00A42B63" w:rsidRDefault="00A42B63">
      <w:r>
        <w:continuationSeparator/>
      </w:r>
    </w:p>
  </w:footnote>
  <w:footnote w:type="continuationNotice" w:id="1">
    <w:p w14:paraId="36FFC14D" w14:textId="77777777" w:rsidR="00A42B63" w:rsidRDefault="00A42B63"/>
  </w:footnote>
  <w:footnote w:id="2">
    <w:p w14:paraId="7BDA5565" w14:textId="77777777" w:rsidR="00A42B63" w:rsidRPr="00373133" w:rsidRDefault="00A42B63">
      <w:pPr>
        <w:pStyle w:val="FootnoteText"/>
        <w:rPr>
          <w:sz w:val="16"/>
          <w:lang w:val="en-AU"/>
        </w:rPr>
      </w:pPr>
      <w:r w:rsidRPr="00373133">
        <w:rPr>
          <w:rStyle w:val="FootnoteReference"/>
          <w:sz w:val="16"/>
        </w:rPr>
        <w:footnoteRef/>
      </w:r>
      <w:r w:rsidRPr="00373133">
        <w:rPr>
          <w:sz w:val="16"/>
        </w:rPr>
        <w:t xml:space="preserve"> For example, EFSA’s </w:t>
      </w:r>
      <w:r w:rsidRPr="00373133">
        <w:rPr>
          <w:i/>
          <w:sz w:val="16"/>
        </w:rPr>
        <w:t xml:space="preserve">Data Dictionaries for reporting 2014 </w:t>
      </w:r>
      <w:proofErr w:type="spellStart"/>
      <w:r w:rsidRPr="00373133">
        <w:rPr>
          <w:i/>
          <w:sz w:val="16"/>
        </w:rPr>
        <w:t>zoonoses</w:t>
      </w:r>
      <w:proofErr w:type="spellEnd"/>
      <w:r w:rsidRPr="00373133">
        <w:rPr>
          <w:i/>
          <w:sz w:val="16"/>
        </w:rPr>
        <w:t>, antimicrobial resistance and food-borne outbreaks using the EFSA data models for the Data Collection Framework (DCF) to be used in 2015, for 2014 data.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004F4" w14:textId="77777777" w:rsidR="0049616F" w:rsidRDefault="004961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9FB0D" w14:textId="77777777" w:rsidR="0049616F" w:rsidRDefault="004961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E6FD9" w14:textId="77777777" w:rsidR="0049616F" w:rsidRDefault="004961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B92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9"/>
    <w:multiLevelType w:val="hybridMultilevel"/>
    <w:tmpl w:val="A4EC5E30"/>
    <w:lvl w:ilvl="0" w:tplc="B22CDB8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E113D"/>
    <w:multiLevelType w:val="hybridMultilevel"/>
    <w:tmpl w:val="4C72123C"/>
    <w:lvl w:ilvl="0" w:tplc="B306A40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36BFB"/>
    <w:multiLevelType w:val="hybridMultilevel"/>
    <w:tmpl w:val="8C840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B18AF"/>
    <w:multiLevelType w:val="hybridMultilevel"/>
    <w:tmpl w:val="4EAEF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762C0"/>
    <w:multiLevelType w:val="hybridMultilevel"/>
    <w:tmpl w:val="395A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D09C3"/>
    <w:multiLevelType w:val="hybridMultilevel"/>
    <w:tmpl w:val="90242272"/>
    <w:lvl w:ilvl="0" w:tplc="B8DE92E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81D9C"/>
    <w:multiLevelType w:val="hybridMultilevel"/>
    <w:tmpl w:val="13167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C7015"/>
    <w:multiLevelType w:val="hybridMultilevel"/>
    <w:tmpl w:val="2DE0539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6383A2D"/>
    <w:multiLevelType w:val="hybridMultilevel"/>
    <w:tmpl w:val="3B127BFA"/>
    <w:lvl w:ilvl="0" w:tplc="A8AE9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D95BFD"/>
    <w:multiLevelType w:val="multilevel"/>
    <w:tmpl w:val="8E44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DF0A79"/>
    <w:multiLevelType w:val="hybridMultilevel"/>
    <w:tmpl w:val="E5E4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91FC5"/>
    <w:multiLevelType w:val="hybridMultilevel"/>
    <w:tmpl w:val="EE3AB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B0C5B"/>
    <w:multiLevelType w:val="hybridMultilevel"/>
    <w:tmpl w:val="5BF40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C1942"/>
    <w:multiLevelType w:val="hybridMultilevel"/>
    <w:tmpl w:val="544A113A"/>
    <w:lvl w:ilvl="0" w:tplc="242E56CC">
      <w:start w:val="1"/>
      <w:numFmt w:val="bullet"/>
      <w:pStyle w:val="FSDash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BA0D3B"/>
    <w:multiLevelType w:val="hybridMultilevel"/>
    <w:tmpl w:val="FC6A0172"/>
    <w:lvl w:ilvl="0" w:tplc="A154A8B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851F0"/>
    <w:multiLevelType w:val="hybridMultilevel"/>
    <w:tmpl w:val="54FA6074"/>
    <w:lvl w:ilvl="0" w:tplc="7A0A5E4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B106D"/>
    <w:multiLevelType w:val="multilevel"/>
    <w:tmpl w:val="9DB6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D761ED"/>
    <w:multiLevelType w:val="hybridMultilevel"/>
    <w:tmpl w:val="2354D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447F7"/>
    <w:multiLevelType w:val="hybridMultilevel"/>
    <w:tmpl w:val="10D05C58"/>
    <w:lvl w:ilvl="0" w:tplc="93964C2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A101B"/>
    <w:multiLevelType w:val="hybridMultilevel"/>
    <w:tmpl w:val="1BAAB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47F70"/>
    <w:multiLevelType w:val="hybridMultilevel"/>
    <w:tmpl w:val="29A611DC"/>
    <w:lvl w:ilvl="0" w:tplc="6B5AB52C">
      <w:start w:val="1"/>
      <w:numFmt w:val="bullet"/>
      <w:pStyle w:val="FS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4"/>
  </w:num>
  <w:num w:numId="4">
    <w:abstractNumId w:val="0"/>
  </w:num>
  <w:num w:numId="5">
    <w:abstractNumId w:val="1"/>
  </w:num>
  <w:num w:numId="6">
    <w:abstractNumId w:val="8"/>
  </w:num>
  <w:num w:numId="7">
    <w:abstractNumId w:val="18"/>
  </w:num>
  <w:num w:numId="8">
    <w:abstractNumId w:val="4"/>
  </w:num>
  <w:num w:numId="9">
    <w:abstractNumId w:val="13"/>
  </w:num>
  <w:num w:numId="10">
    <w:abstractNumId w:val="3"/>
  </w:num>
  <w:num w:numId="11">
    <w:abstractNumId w:val="5"/>
  </w:num>
  <w:num w:numId="12">
    <w:abstractNumId w:val="12"/>
  </w:num>
  <w:num w:numId="13">
    <w:abstractNumId w:val="6"/>
  </w:num>
  <w:num w:numId="14">
    <w:abstractNumId w:val="2"/>
  </w:num>
  <w:num w:numId="15">
    <w:abstractNumId w:val="19"/>
  </w:num>
  <w:num w:numId="16">
    <w:abstractNumId w:val="15"/>
  </w:num>
  <w:num w:numId="17">
    <w:abstractNumId w:val="16"/>
  </w:num>
  <w:num w:numId="18">
    <w:abstractNumId w:val="11"/>
  </w:num>
  <w:num w:numId="19">
    <w:abstractNumId w:val="20"/>
  </w:num>
  <w:num w:numId="20">
    <w:abstractNumId w:val="7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67"/>
    <w:rsid w:val="0001115B"/>
    <w:rsid w:val="00012485"/>
    <w:rsid w:val="00012E30"/>
    <w:rsid w:val="0001570C"/>
    <w:rsid w:val="00015E07"/>
    <w:rsid w:val="00026EFF"/>
    <w:rsid w:val="000272BC"/>
    <w:rsid w:val="00030285"/>
    <w:rsid w:val="00035504"/>
    <w:rsid w:val="00036102"/>
    <w:rsid w:val="00046BCD"/>
    <w:rsid w:val="00057455"/>
    <w:rsid w:val="00061C80"/>
    <w:rsid w:val="000644DD"/>
    <w:rsid w:val="00067218"/>
    <w:rsid w:val="0007020D"/>
    <w:rsid w:val="00071B5C"/>
    <w:rsid w:val="00073392"/>
    <w:rsid w:val="00077653"/>
    <w:rsid w:val="00082601"/>
    <w:rsid w:val="00087CAC"/>
    <w:rsid w:val="00092575"/>
    <w:rsid w:val="00094E1D"/>
    <w:rsid w:val="00095452"/>
    <w:rsid w:val="000963A1"/>
    <w:rsid w:val="000A01E3"/>
    <w:rsid w:val="000A2833"/>
    <w:rsid w:val="000A3969"/>
    <w:rsid w:val="000A5874"/>
    <w:rsid w:val="000A6214"/>
    <w:rsid w:val="000B0871"/>
    <w:rsid w:val="000D59C7"/>
    <w:rsid w:val="000E4A49"/>
    <w:rsid w:val="000F6A18"/>
    <w:rsid w:val="00101A8E"/>
    <w:rsid w:val="0010403B"/>
    <w:rsid w:val="0011038A"/>
    <w:rsid w:val="00137699"/>
    <w:rsid w:val="00140188"/>
    <w:rsid w:val="001401E0"/>
    <w:rsid w:val="00147515"/>
    <w:rsid w:val="00151756"/>
    <w:rsid w:val="001642EB"/>
    <w:rsid w:val="00164CCD"/>
    <w:rsid w:val="001667E1"/>
    <w:rsid w:val="00170378"/>
    <w:rsid w:val="00171703"/>
    <w:rsid w:val="00174AB5"/>
    <w:rsid w:val="00175D68"/>
    <w:rsid w:val="00180B9B"/>
    <w:rsid w:val="001835B9"/>
    <w:rsid w:val="00190834"/>
    <w:rsid w:val="00191C1D"/>
    <w:rsid w:val="00195BC0"/>
    <w:rsid w:val="001A2541"/>
    <w:rsid w:val="001A28B8"/>
    <w:rsid w:val="001A5A8D"/>
    <w:rsid w:val="001A6552"/>
    <w:rsid w:val="001B05E2"/>
    <w:rsid w:val="001B097C"/>
    <w:rsid w:val="001B4EBF"/>
    <w:rsid w:val="001C68AE"/>
    <w:rsid w:val="001D36C8"/>
    <w:rsid w:val="001D4A42"/>
    <w:rsid w:val="001D5A99"/>
    <w:rsid w:val="001E0C87"/>
    <w:rsid w:val="001E22B8"/>
    <w:rsid w:val="001F50AA"/>
    <w:rsid w:val="0020308E"/>
    <w:rsid w:val="0021018A"/>
    <w:rsid w:val="002116E1"/>
    <w:rsid w:val="00216EDB"/>
    <w:rsid w:val="00217D37"/>
    <w:rsid w:val="00217EBC"/>
    <w:rsid w:val="002227FB"/>
    <w:rsid w:val="00241653"/>
    <w:rsid w:val="002510A6"/>
    <w:rsid w:val="00251AEC"/>
    <w:rsid w:val="00253134"/>
    <w:rsid w:val="00256027"/>
    <w:rsid w:val="002640D9"/>
    <w:rsid w:val="0026505B"/>
    <w:rsid w:val="00271225"/>
    <w:rsid w:val="0027307B"/>
    <w:rsid w:val="002813AA"/>
    <w:rsid w:val="0028634F"/>
    <w:rsid w:val="00295428"/>
    <w:rsid w:val="002A7860"/>
    <w:rsid w:val="002B1023"/>
    <w:rsid w:val="002B2D35"/>
    <w:rsid w:val="002B2D80"/>
    <w:rsid w:val="002B7023"/>
    <w:rsid w:val="002C5A19"/>
    <w:rsid w:val="002E7595"/>
    <w:rsid w:val="002F1E7B"/>
    <w:rsid w:val="002F2443"/>
    <w:rsid w:val="002F2D26"/>
    <w:rsid w:val="002F39BF"/>
    <w:rsid w:val="002F4A9A"/>
    <w:rsid w:val="002F5889"/>
    <w:rsid w:val="002F7F80"/>
    <w:rsid w:val="0030408A"/>
    <w:rsid w:val="00311018"/>
    <w:rsid w:val="003110BA"/>
    <w:rsid w:val="00311951"/>
    <w:rsid w:val="003216ED"/>
    <w:rsid w:val="00364839"/>
    <w:rsid w:val="00371C30"/>
    <w:rsid w:val="00373133"/>
    <w:rsid w:val="00373CF9"/>
    <w:rsid w:val="00383619"/>
    <w:rsid w:val="00386F9D"/>
    <w:rsid w:val="00387085"/>
    <w:rsid w:val="003929E7"/>
    <w:rsid w:val="00395766"/>
    <w:rsid w:val="003C72B2"/>
    <w:rsid w:val="003D270F"/>
    <w:rsid w:val="003D386C"/>
    <w:rsid w:val="003D48A4"/>
    <w:rsid w:val="003D680E"/>
    <w:rsid w:val="003D69F7"/>
    <w:rsid w:val="003E269C"/>
    <w:rsid w:val="003F246D"/>
    <w:rsid w:val="003F2D9E"/>
    <w:rsid w:val="003F3581"/>
    <w:rsid w:val="00410ED9"/>
    <w:rsid w:val="00420FA6"/>
    <w:rsid w:val="00422535"/>
    <w:rsid w:val="00426A9C"/>
    <w:rsid w:val="00437884"/>
    <w:rsid w:val="0043792F"/>
    <w:rsid w:val="004437D3"/>
    <w:rsid w:val="00446571"/>
    <w:rsid w:val="00447CCB"/>
    <w:rsid w:val="00463118"/>
    <w:rsid w:val="004731F1"/>
    <w:rsid w:val="00473319"/>
    <w:rsid w:val="00480AAB"/>
    <w:rsid w:val="0048280D"/>
    <w:rsid w:val="004838BE"/>
    <w:rsid w:val="0049616F"/>
    <w:rsid w:val="00497EFC"/>
    <w:rsid w:val="00497F57"/>
    <w:rsid w:val="004A74AF"/>
    <w:rsid w:val="004B3930"/>
    <w:rsid w:val="004B4D0A"/>
    <w:rsid w:val="004C0591"/>
    <w:rsid w:val="004C074E"/>
    <w:rsid w:val="004C718D"/>
    <w:rsid w:val="004D3CE9"/>
    <w:rsid w:val="004D6DA4"/>
    <w:rsid w:val="004E0227"/>
    <w:rsid w:val="004F0D9A"/>
    <w:rsid w:val="004F4ED5"/>
    <w:rsid w:val="00500BF7"/>
    <w:rsid w:val="0051660A"/>
    <w:rsid w:val="00517F68"/>
    <w:rsid w:val="0052645C"/>
    <w:rsid w:val="00527AE4"/>
    <w:rsid w:val="005319A1"/>
    <w:rsid w:val="00533708"/>
    <w:rsid w:val="0054484A"/>
    <w:rsid w:val="005468BB"/>
    <w:rsid w:val="0054694C"/>
    <w:rsid w:val="00550584"/>
    <w:rsid w:val="0055234C"/>
    <w:rsid w:val="005532F6"/>
    <w:rsid w:val="005700E0"/>
    <w:rsid w:val="00571DF3"/>
    <w:rsid w:val="00572FD0"/>
    <w:rsid w:val="00577CE2"/>
    <w:rsid w:val="00585424"/>
    <w:rsid w:val="00585750"/>
    <w:rsid w:val="00590906"/>
    <w:rsid w:val="00590CF7"/>
    <w:rsid w:val="0059682A"/>
    <w:rsid w:val="005A12AE"/>
    <w:rsid w:val="005A2104"/>
    <w:rsid w:val="005A4710"/>
    <w:rsid w:val="005A61C1"/>
    <w:rsid w:val="005A7D5E"/>
    <w:rsid w:val="005A7D87"/>
    <w:rsid w:val="005B0FA2"/>
    <w:rsid w:val="005B1FB4"/>
    <w:rsid w:val="005C3027"/>
    <w:rsid w:val="005C5858"/>
    <w:rsid w:val="005C67A5"/>
    <w:rsid w:val="005D4959"/>
    <w:rsid w:val="005D4F30"/>
    <w:rsid w:val="005E0574"/>
    <w:rsid w:val="005E3E22"/>
    <w:rsid w:val="005E680B"/>
    <w:rsid w:val="005F0864"/>
    <w:rsid w:val="005F62BC"/>
    <w:rsid w:val="005F72C8"/>
    <w:rsid w:val="00601ADC"/>
    <w:rsid w:val="00601C54"/>
    <w:rsid w:val="00601E03"/>
    <w:rsid w:val="00602DE1"/>
    <w:rsid w:val="0061365D"/>
    <w:rsid w:val="00613A8B"/>
    <w:rsid w:val="00614D7C"/>
    <w:rsid w:val="00615846"/>
    <w:rsid w:val="0061714F"/>
    <w:rsid w:val="00617368"/>
    <w:rsid w:val="00624E53"/>
    <w:rsid w:val="00626D00"/>
    <w:rsid w:val="00627F1F"/>
    <w:rsid w:val="00633C31"/>
    <w:rsid w:val="00635695"/>
    <w:rsid w:val="006471BE"/>
    <w:rsid w:val="00687672"/>
    <w:rsid w:val="006926E6"/>
    <w:rsid w:val="006A15EA"/>
    <w:rsid w:val="006A166B"/>
    <w:rsid w:val="006A4A18"/>
    <w:rsid w:val="006B533C"/>
    <w:rsid w:val="006C14D9"/>
    <w:rsid w:val="006C259A"/>
    <w:rsid w:val="006C337E"/>
    <w:rsid w:val="006C37A1"/>
    <w:rsid w:val="006D072D"/>
    <w:rsid w:val="006D081F"/>
    <w:rsid w:val="006E006A"/>
    <w:rsid w:val="006E216A"/>
    <w:rsid w:val="006E6536"/>
    <w:rsid w:val="007002FC"/>
    <w:rsid w:val="007028A9"/>
    <w:rsid w:val="0071199F"/>
    <w:rsid w:val="0071376A"/>
    <w:rsid w:val="007141A1"/>
    <w:rsid w:val="007252B4"/>
    <w:rsid w:val="00732167"/>
    <w:rsid w:val="007540D6"/>
    <w:rsid w:val="00767700"/>
    <w:rsid w:val="00767B0A"/>
    <w:rsid w:val="007775FC"/>
    <w:rsid w:val="0078064B"/>
    <w:rsid w:val="0078342A"/>
    <w:rsid w:val="007900FF"/>
    <w:rsid w:val="00793D17"/>
    <w:rsid w:val="00796921"/>
    <w:rsid w:val="007A3AAD"/>
    <w:rsid w:val="007B1B77"/>
    <w:rsid w:val="007B559C"/>
    <w:rsid w:val="007B7060"/>
    <w:rsid w:val="007C7734"/>
    <w:rsid w:val="007D0F23"/>
    <w:rsid w:val="007D1F79"/>
    <w:rsid w:val="007D239D"/>
    <w:rsid w:val="007D387C"/>
    <w:rsid w:val="007E50D9"/>
    <w:rsid w:val="007E5D3F"/>
    <w:rsid w:val="007E73C5"/>
    <w:rsid w:val="007F2B7B"/>
    <w:rsid w:val="007F7F9A"/>
    <w:rsid w:val="00804019"/>
    <w:rsid w:val="00817B4D"/>
    <w:rsid w:val="008200FC"/>
    <w:rsid w:val="0082654C"/>
    <w:rsid w:val="008315A3"/>
    <w:rsid w:val="00832109"/>
    <w:rsid w:val="0084039A"/>
    <w:rsid w:val="008425AA"/>
    <w:rsid w:val="008652A0"/>
    <w:rsid w:val="0086597D"/>
    <w:rsid w:val="008672F1"/>
    <w:rsid w:val="00874A7A"/>
    <w:rsid w:val="008760C7"/>
    <w:rsid w:val="00876438"/>
    <w:rsid w:val="00877537"/>
    <w:rsid w:val="008813C5"/>
    <w:rsid w:val="00895947"/>
    <w:rsid w:val="00897446"/>
    <w:rsid w:val="008A0F57"/>
    <w:rsid w:val="008A1E3B"/>
    <w:rsid w:val="008A7D05"/>
    <w:rsid w:val="008B5910"/>
    <w:rsid w:val="008B7CE1"/>
    <w:rsid w:val="008C1AD4"/>
    <w:rsid w:val="008C2C73"/>
    <w:rsid w:val="008C5AEC"/>
    <w:rsid w:val="008D3353"/>
    <w:rsid w:val="008D4E07"/>
    <w:rsid w:val="008D6868"/>
    <w:rsid w:val="008E19A5"/>
    <w:rsid w:val="008E7776"/>
    <w:rsid w:val="008F309C"/>
    <w:rsid w:val="008F69FB"/>
    <w:rsid w:val="00902DDA"/>
    <w:rsid w:val="00910BE8"/>
    <w:rsid w:val="0092122D"/>
    <w:rsid w:val="00921E10"/>
    <w:rsid w:val="00926A89"/>
    <w:rsid w:val="00935901"/>
    <w:rsid w:val="00936762"/>
    <w:rsid w:val="009378AD"/>
    <w:rsid w:val="00937C88"/>
    <w:rsid w:val="009407BA"/>
    <w:rsid w:val="009420D7"/>
    <w:rsid w:val="00943F2B"/>
    <w:rsid w:val="009468C9"/>
    <w:rsid w:val="0095736C"/>
    <w:rsid w:val="00965666"/>
    <w:rsid w:val="0097595C"/>
    <w:rsid w:val="00975E56"/>
    <w:rsid w:val="00980984"/>
    <w:rsid w:val="00982754"/>
    <w:rsid w:val="0099292D"/>
    <w:rsid w:val="00995421"/>
    <w:rsid w:val="009A1560"/>
    <w:rsid w:val="009A4A1B"/>
    <w:rsid w:val="009B578A"/>
    <w:rsid w:val="009C1C54"/>
    <w:rsid w:val="009C3B53"/>
    <w:rsid w:val="009D4BDC"/>
    <w:rsid w:val="009D52E7"/>
    <w:rsid w:val="009D672C"/>
    <w:rsid w:val="009F0C4F"/>
    <w:rsid w:val="009F71BA"/>
    <w:rsid w:val="00A10760"/>
    <w:rsid w:val="00A10773"/>
    <w:rsid w:val="00A130EF"/>
    <w:rsid w:val="00A203AC"/>
    <w:rsid w:val="00A30B2A"/>
    <w:rsid w:val="00A34CB5"/>
    <w:rsid w:val="00A37FAE"/>
    <w:rsid w:val="00A42B63"/>
    <w:rsid w:val="00A45BE0"/>
    <w:rsid w:val="00A536C4"/>
    <w:rsid w:val="00A561CB"/>
    <w:rsid w:val="00A5742C"/>
    <w:rsid w:val="00A658CA"/>
    <w:rsid w:val="00A66DB2"/>
    <w:rsid w:val="00A71C99"/>
    <w:rsid w:val="00A721EC"/>
    <w:rsid w:val="00A830E3"/>
    <w:rsid w:val="00A83A57"/>
    <w:rsid w:val="00A90007"/>
    <w:rsid w:val="00A94F8A"/>
    <w:rsid w:val="00AA463D"/>
    <w:rsid w:val="00AA4D6A"/>
    <w:rsid w:val="00AA7D4F"/>
    <w:rsid w:val="00AB334F"/>
    <w:rsid w:val="00AB4ABA"/>
    <w:rsid w:val="00AC0D03"/>
    <w:rsid w:val="00AC0D2D"/>
    <w:rsid w:val="00AC64D7"/>
    <w:rsid w:val="00AC7EF6"/>
    <w:rsid w:val="00AD582D"/>
    <w:rsid w:val="00AF0047"/>
    <w:rsid w:val="00AF0216"/>
    <w:rsid w:val="00AF33CB"/>
    <w:rsid w:val="00AF367C"/>
    <w:rsid w:val="00B04D2E"/>
    <w:rsid w:val="00B15521"/>
    <w:rsid w:val="00B15999"/>
    <w:rsid w:val="00B21D68"/>
    <w:rsid w:val="00B267AA"/>
    <w:rsid w:val="00B27D7B"/>
    <w:rsid w:val="00B31070"/>
    <w:rsid w:val="00B31110"/>
    <w:rsid w:val="00B35359"/>
    <w:rsid w:val="00B355A5"/>
    <w:rsid w:val="00B4061F"/>
    <w:rsid w:val="00B40B83"/>
    <w:rsid w:val="00B4111F"/>
    <w:rsid w:val="00B442F7"/>
    <w:rsid w:val="00B52F38"/>
    <w:rsid w:val="00B544BE"/>
    <w:rsid w:val="00B570EC"/>
    <w:rsid w:val="00B6188B"/>
    <w:rsid w:val="00B640C5"/>
    <w:rsid w:val="00B657D9"/>
    <w:rsid w:val="00B70865"/>
    <w:rsid w:val="00B73208"/>
    <w:rsid w:val="00B80569"/>
    <w:rsid w:val="00B92BCA"/>
    <w:rsid w:val="00B92F5D"/>
    <w:rsid w:val="00B9318B"/>
    <w:rsid w:val="00B962CF"/>
    <w:rsid w:val="00B9638D"/>
    <w:rsid w:val="00B97C7F"/>
    <w:rsid w:val="00BA1020"/>
    <w:rsid w:val="00BA1E76"/>
    <w:rsid w:val="00BA3790"/>
    <w:rsid w:val="00BB747D"/>
    <w:rsid w:val="00BB76D6"/>
    <w:rsid w:val="00BC4007"/>
    <w:rsid w:val="00BC7FC3"/>
    <w:rsid w:val="00BD0A16"/>
    <w:rsid w:val="00BD1A69"/>
    <w:rsid w:val="00BE0D35"/>
    <w:rsid w:val="00BE39B5"/>
    <w:rsid w:val="00BE5C0A"/>
    <w:rsid w:val="00C02A54"/>
    <w:rsid w:val="00C03F4B"/>
    <w:rsid w:val="00C06981"/>
    <w:rsid w:val="00C0706E"/>
    <w:rsid w:val="00C07929"/>
    <w:rsid w:val="00C10A86"/>
    <w:rsid w:val="00C12451"/>
    <w:rsid w:val="00C13D5D"/>
    <w:rsid w:val="00C234E8"/>
    <w:rsid w:val="00C26A67"/>
    <w:rsid w:val="00C30F07"/>
    <w:rsid w:val="00C3184C"/>
    <w:rsid w:val="00C339ED"/>
    <w:rsid w:val="00C374F2"/>
    <w:rsid w:val="00C4305B"/>
    <w:rsid w:val="00C43A44"/>
    <w:rsid w:val="00C45BF6"/>
    <w:rsid w:val="00C51042"/>
    <w:rsid w:val="00C5165A"/>
    <w:rsid w:val="00C51B38"/>
    <w:rsid w:val="00C764A4"/>
    <w:rsid w:val="00C76A15"/>
    <w:rsid w:val="00C807DF"/>
    <w:rsid w:val="00C8462B"/>
    <w:rsid w:val="00C86D73"/>
    <w:rsid w:val="00CA29AB"/>
    <w:rsid w:val="00CA59DE"/>
    <w:rsid w:val="00CB1D4B"/>
    <w:rsid w:val="00CB41AE"/>
    <w:rsid w:val="00CB75A4"/>
    <w:rsid w:val="00CC0AE4"/>
    <w:rsid w:val="00CE0D82"/>
    <w:rsid w:val="00CE18C7"/>
    <w:rsid w:val="00CF3A1E"/>
    <w:rsid w:val="00CF7CF2"/>
    <w:rsid w:val="00D05B16"/>
    <w:rsid w:val="00D079A5"/>
    <w:rsid w:val="00D13A6F"/>
    <w:rsid w:val="00D16890"/>
    <w:rsid w:val="00D16F55"/>
    <w:rsid w:val="00D22200"/>
    <w:rsid w:val="00D22517"/>
    <w:rsid w:val="00D24FF3"/>
    <w:rsid w:val="00D305BC"/>
    <w:rsid w:val="00D32D35"/>
    <w:rsid w:val="00D35D65"/>
    <w:rsid w:val="00D402CB"/>
    <w:rsid w:val="00D41560"/>
    <w:rsid w:val="00D4206C"/>
    <w:rsid w:val="00D51F3D"/>
    <w:rsid w:val="00D62CE1"/>
    <w:rsid w:val="00D657E4"/>
    <w:rsid w:val="00D67D39"/>
    <w:rsid w:val="00D90B03"/>
    <w:rsid w:val="00DA3B85"/>
    <w:rsid w:val="00DB5ADE"/>
    <w:rsid w:val="00DB70F9"/>
    <w:rsid w:val="00DC1E18"/>
    <w:rsid w:val="00DC3552"/>
    <w:rsid w:val="00DC3F89"/>
    <w:rsid w:val="00DD2491"/>
    <w:rsid w:val="00DD5AD3"/>
    <w:rsid w:val="00DE0BD4"/>
    <w:rsid w:val="00DE2AAB"/>
    <w:rsid w:val="00DF07CF"/>
    <w:rsid w:val="00DF0E09"/>
    <w:rsid w:val="00DF153F"/>
    <w:rsid w:val="00DF1FE8"/>
    <w:rsid w:val="00DF3B4E"/>
    <w:rsid w:val="00DF63EF"/>
    <w:rsid w:val="00DF71EE"/>
    <w:rsid w:val="00E03430"/>
    <w:rsid w:val="00E03962"/>
    <w:rsid w:val="00E03D85"/>
    <w:rsid w:val="00E06AEE"/>
    <w:rsid w:val="00E0774F"/>
    <w:rsid w:val="00E13784"/>
    <w:rsid w:val="00E16331"/>
    <w:rsid w:val="00E16E28"/>
    <w:rsid w:val="00E33158"/>
    <w:rsid w:val="00E339A3"/>
    <w:rsid w:val="00E35798"/>
    <w:rsid w:val="00E410F3"/>
    <w:rsid w:val="00E4227D"/>
    <w:rsid w:val="00E4374F"/>
    <w:rsid w:val="00E46887"/>
    <w:rsid w:val="00E50E69"/>
    <w:rsid w:val="00E50F1D"/>
    <w:rsid w:val="00E54561"/>
    <w:rsid w:val="00E5470C"/>
    <w:rsid w:val="00E63C42"/>
    <w:rsid w:val="00E67644"/>
    <w:rsid w:val="00E7396D"/>
    <w:rsid w:val="00E823F9"/>
    <w:rsid w:val="00E85979"/>
    <w:rsid w:val="00E90D93"/>
    <w:rsid w:val="00E92AAC"/>
    <w:rsid w:val="00E9718B"/>
    <w:rsid w:val="00EA0CF4"/>
    <w:rsid w:val="00EA262A"/>
    <w:rsid w:val="00EA437D"/>
    <w:rsid w:val="00EC2657"/>
    <w:rsid w:val="00ED1332"/>
    <w:rsid w:val="00ED5A2D"/>
    <w:rsid w:val="00EE52FE"/>
    <w:rsid w:val="00EE77CE"/>
    <w:rsid w:val="00EF080F"/>
    <w:rsid w:val="00EF3BC2"/>
    <w:rsid w:val="00F01406"/>
    <w:rsid w:val="00F028F1"/>
    <w:rsid w:val="00F04EE6"/>
    <w:rsid w:val="00F15F3D"/>
    <w:rsid w:val="00F1713E"/>
    <w:rsid w:val="00F2540B"/>
    <w:rsid w:val="00F3136B"/>
    <w:rsid w:val="00F3210B"/>
    <w:rsid w:val="00F3728D"/>
    <w:rsid w:val="00F41CAF"/>
    <w:rsid w:val="00F4432B"/>
    <w:rsid w:val="00F446F3"/>
    <w:rsid w:val="00F4485C"/>
    <w:rsid w:val="00F47475"/>
    <w:rsid w:val="00F47A3B"/>
    <w:rsid w:val="00F60BF8"/>
    <w:rsid w:val="00F61AF4"/>
    <w:rsid w:val="00F62CF9"/>
    <w:rsid w:val="00F64DEC"/>
    <w:rsid w:val="00F66368"/>
    <w:rsid w:val="00F66EA1"/>
    <w:rsid w:val="00F708F2"/>
    <w:rsid w:val="00F73F1D"/>
    <w:rsid w:val="00F751C0"/>
    <w:rsid w:val="00F85670"/>
    <w:rsid w:val="00F90FB3"/>
    <w:rsid w:val="00F94341"/>
    <w:rsid w:val="00F9643F"/>
    <w:rsid w:val="00F96D97"/>
    <w:rsid w:val="00FA32CB"/>
    <w:rsid w:val="00FA6A13"/>
    <w:rsid w:val="00FB24F7"/>
    <w:rsid w:val="00FB3363"/>
    <w:rsid w:val="00FB4355"/>
    <w:rsid w:val="00FB4585"/>
    <w:rsid w:val="00FB5417"/>
    <w:rsid w:val="00FB7CB6"/>
    <w:rsid w:val="00FC1535"/>
    <w:rsid w:val="00FC4C93"/>
    <w:rsid w:val="00FD1C4D"/>
    <w:rsid w:val="00FD4BB1"/>
    <w:rsid w:val="00FD7D2C"/>
    <w:rsid w:val="00FE041D"/>
    <w:rsid w:val="00FF4C9B"/>
    <w:rsid w:val="00FF5A6B"/>
    <w:rsid w:val="00FF76F7"/>
    <w:rsid w:val="00FF7E0E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2266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uiPriority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82D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pPr>
      <w:widowControl w:val="0"/>
      <w:ind w:left="851" w:hanging="851"/>
      <w:outlineLvl w:val="0"/>
    </w:pPr>
    <w:rPr>
      <w:rFonts w:eastAsia="Arial Unicode MS" w:cs="Arial Unicode MS"/>
      <w:b/>
      <w:sz w:val="28"/>
      <w:szCs w:val="24"/>
    </w:rPr>
  </w:style>
  <w:style w:type="paragraph" w:styleId="Heading2">
    <w:name w:val="heading 2"/>
    <w:basedOn w:val="Normal"/>
    <w:next w:val="Normal"/>
    <w:pPr>
      <w:widowControl w:val="0"/>
      <w:ind w:left="851" w:hanging="851"/>
      <w:outlineLvl w:val="1"/>
    </w:pPr>
    <w:rPr>
      <w:rFonts w:eastAsia="Arial Unicode MS" w:cs="Arial Unicode MS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widowControl w:val="0"/>
      <w:ind w:left="851" w:hanging="851"/>
      <w:outlineLvl w:val="2"/>
    </w:pPr>
    <w:rPr>
      <w:rFonts w:eastAsia="Arial Unicode MS" w:cs="Arial Unicode MS"/>
      <w:bCs/>
      <w:i/>
      <w:szCs w:val="26"/>
    </w:rPr>
  </w:style>
  <w:style w:type="paragraph" w:styleId="Heading4">
    <w:name w:val="heading 4"/>
    <w:basedOn w:val="Normal"/>
    <w:next w:val="Normal"/>
    <w:pPr>
      <w:keepNext/>
      <w:ind w:left="851" w:hanging="851"/>
      <w:outlineLvl w:val="3"/>
    </w:pPr>
    <w:rPr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582D"/>
    <w:rPr>
      <w:sz w:val="20"/>
    </w:rPr>
  </w:style>
  <w:style w:type="paragraph" w:styleId="Header">
    <w:name w:val="header"/>
    <w:basedOn w:val="Normal"/>
    <w:link w:val="HeaderChar"/>
    <w:rsid w:val="006A166B"/>
    <w:rPr>
      <w:rFonts w:ascii="Arial Bold" w:hAnsi="Arial Bold"/>
      <w:b/>
    </w:rPr>
  </w:style>
  <w:style w:type="paragraph" w:customStyle="1" w:styleId="FSSubject">
    <w:name w:val="FS Subject"/>
    <w:basedOn w:val="Normal"/>
    <w:qFormat/>
    <w:rsid w:val="00AD582D"/>
    <w:pPr>
      <w:jc w:val="center"/>
    </w:pPr>
    <w:rPr>
      <w:b/>
    </w:rPr>
  </w:style>
  <w:style w:type="paragraph" w:customStyle="1" w:styleId="FSRecommendation">
    <w:name w:val="FS Recommendation"/>
    <w:basedOn w:val="Normal"/>
    <w:qFormat/>
    <w:pPr>
      <w:ind w:left="567" w:hanging="567"/>
    </w:pPr>
  </w:style>
  <w:style w:type="paragraph" w:customStyle="1" w:styleId="FSHeading">
    <w:name w:val="FS Heading"/>
    <w:basedOn w:val="Normal"/>
    <w:link w:val="FSHeadingChar"/>
    <w:qFormat/>
    <w:rsid w:val="00AD582D"/>
    <w:pPr>
      <w:widowControl w:val="0"/>
      <w:ind w:left="851" w:hanging="851"/>
    </w:pPr>
    <w:rPr>
      <w:b/>
    </w:rPr>
  </w:style>
  <w:style w:type="paragraph" w:customStyle="1" w:styleId="FSSubheading">
    <w:name w:val="FS Subheading"/>
    <w:basedOn w:val="Normal"/>
    <w:qFormat/>
    <w:rsid w:val="00437884"/>
    <w:pPr>
      <w:ind w:left="851" w:hanging="851"/>
    </w:pPr>
    <w:rPr>
      <w:b/>
      <w:i/>
    </w:rPr>
  </w:style>
  <w:style w:type="paragraph" w:customStyle="1" w:styleId="FSSubsubheading">
    <w:name w:val="FS Subsubheading"/>
    <w:basedOn w:val="Normal"/>
    <w:qFormat/>
    <w:pPr>
      <w:ind w:left="851" w:hanging="851"/>
    </w:pPr>
    <w:rPr>
      <w:i/>
    </w:rPr>
  </w:style>
  <w:style w:type="paragraph" w:customStyle="1" w:styleId="FSDash">
    <w:name w:val="FS Dash"/>
    <w:basedOn w:val="Normal"/>
    <w:qFormat/>
    <w:rsid w:val="00AD582D"/>
    <w:pPr>
      <w:widowControl w:val="0"/>
      <w:numPr>
        <w:numId w:val="3"/>
      </w:numPr>
      <w:ind w:left="1134" w:hanging="567"/>
    </w:pPr>
    <w:rPr>
      <w:szCs w:val="24"/>
    </w:rPr>
  </w:style>
  <w:style w:type="character" w:customStyle="1" w:styleId="FSHeadingChar">
    <w:name w:val="FS Heading Char"/>
    <w:basedOn w:val="DefaultParagraphFont"/>
    <w:link w:val="FSHeading"/>
    <w:rsid w:val="00AD582D"/>
    <w:rPr>
      <w:rFonts w:ascii="Arial" w:hAnsi="Arial"/>
      <w:b/>
      <w:sz w:val="22"/>
      <w:lang w:val="en-GB" w:eastAsia="en-US"/>
    </w:rPr>
  </w:style>
  <w:style w:type="paragraph" w:customStyle="1" w:styleId="FSBullet">
    <w:name w:val="FS Bullet"/>
    <w:basedOn w:val="Normal"/>
    <w:next w:val="Normal"/>
    <w:link w:val="FSBulletChar"/>
    <w:qFormat/>
    <w:pPr>
      <w:numPr>
        <w:numId w:val="2"/>
      </w:numPr>
      <w:tabs>
        <w:tab w:val="clear" w:pos="720"/>
      </w:tabs>
      <w:ind w:left="567" w:hanging="567"/>
    </w:pPr>
  </w:style>
  <w:style w:type="character" w:customStyle="1" w:styleId="FSBulletChar">
    <w:name w:val="FS Bullet Char"/>
    <w:basedOn w:val="DefaultParagraphFont"/>
    <w:link w:val="FSBullet"/>
    <w:rsid w:val="002C5A19"/>
    <w:rPr>
      <w:rFonts w:ascii="Arial" w:hAnsi="Arial"/>
      <w:sz w:val="22"/>
      <w:lang w:eastAsia="en-US"/>
    </w:rPr>
  </w:style>
  <w:style w:type="character" w:customStyle="1" w:styleId="HeaderChar">
    <w:name w:val="Header Char"/>
    <w:basedOn w:val="DefaultParagraphFont"/>
    <w:link w:val="Header"/>
    <w:rsid w:val="002E7595"/>
    <w:rPr>
      <w:rFonts w:ascii="Arial Bold" w:hAnsi="Arial Bold"/>
      <w:b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80B9B"/>
    <w:pPr>
      <w:ind w:left="720"/>
      <w:contextualSpacing/>
    </w:pPr>
    <w:rPr>
      <w:rFonts w:eastAsia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626D0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26D00"/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sid w:val="00015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5E07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6C37A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D67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67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672C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D6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672C"/>
    <w:rPr>
      <w:rFonts w:ascii="Arial" w:hAnsi="Arial"/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601A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1642EB"/>
    <w:rPr>
      <w:rFonts w:ascii="Consolas" w:eastAsiaTheme="minorHAnsi" w:hAnsi="Consolas" w:cstheme="minorBidi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1642EB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2B70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lanheading1">
    <w:name w:val="Plan heading 1"/>
    <w:basedOn w:val="Normal"/>
    <w:link w:val="Planheading1Char"/>
    <w:qFormat/>
    <w:rsid w:val="003F3581"/>
    <w:pPr>
      <w:pBdr>
        <w:bottom w:val="double" w:sz="4" w:space="1" w:color="215868" w:themeColor="accent5" w:themeShade="80"/>
      </w:pBdr>
      <w:tabs>
        <w:tab w:val="left" w:pos="2268"/>
      </w:tabs>
    </w:pPr>
    <w:rPr>
      <w:rFonts w:ascii="Calibri" w:eastAsia="+mj-ea" w:hAnsi="Calibri" w:cs="+mj-cs"/>
      <w:b/>
      <w:color w:val="1F497D"/>
      <w:kern w:val="24"/>
      <w:sz w:val="40"/>
      <w:szCs w:val="40"/>
      <w:lang w:val="en-AU"/>
    </w:rPr>
  </w:style>
  <w:style w:type="character" w:customStyle="1" w:styleId="Planheading1Char">
    <w:name w:val="Plan heading 1 Char"/>
    <w:basedOn w:val="DefaultParagraphFont"/>
    <w:link w:val="Planheading1"/>
    <w:rsid w:val="003F3581"/>
    <w:rPr>
      <w:rFonts w:ascii="Calibri" w:eastAsia="+mj-ea" w:hAnsi="Calibri" w:cs="+mj-cs"/>
      <w:b/>
      <w:color w:val="1F497D"/>
      <w:kern w:val="24"/>
      <w:sz w:val="40"/>
      <w:szCs w:val="40"/>
      <w:lang w:eastAsia="en-US"/>
    </w:rPr>
  </w:style>
  <w:style w:type="character" w:styleId="FootnoteReference">
    <w:name w:val="footnote reference"/>
    <w:basedOn w:val="DefaultParagraphFont"/>
    <w:rsid w:val="001401E0"/>
    <w:rPr>
      <w:vertAlign w:val="superscript"/>
    </w:rPr>
  </w:style>
  <w:style w:type="paragraph" w:styleId="Revision">
    <w:name w:val="Revision"/>
    <w:hidden/>
    <w:uiPriority w:val="99"/>
    <w:semiHidden/>
    <w:rsid w:val="00AA7D4F"/>
    <w:rPr>
      <w:rFonts w:ascii="Arial" w:hAnsi="Arial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645C"/>
    <w:rPr>
      <w:rFonts w:ascii="Arial" w:hAnsi="Arial"/>
      <w:lang w:val="en-GB" w:eastAsia="en-US"/>
    </w:rPr>
  </w:style>
  <w:style w:type="paragraph" w:customStyle="1" w:styleId="ms-rteelement-p">
    <w:name w:val="ms-rteelement-p"/>
    <w:basedOn w:val="Normal"/>
    <w:rsid w:val="00C5165A"/>
    <w:pPr>
      <w:spacing w:before="100" w:beforeAutospacing="1" w:after="100" w:afterAutospacing="1"/>
    </w:pPr>
    <w:rPr>
      <w:rFonts w:ascii="Times New Roman" w:hAnsi="Times New Roman"/>
      <w:color w:val="57617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uiPriority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82D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pPr>
      <w:widowControl w:val="0"/>
      <w:ind w:left="851" w:hanging="851"/>
      <w:outlineLvl w:val="0"/>
    </w:pPr>
    <w:rPr>
      <w:rFonts w:eastAsia="Arial Unicode MS" w:cs="Arial Unicode MS"/>
      <w:b/>
      <w:sz w:val="28"/>
      <w:szCs w:val="24"/>
    </w:rPr>
  </w:style>
  <w:style w:type="paragraph" w:styleId="Heading2">
    <w:name w:val="heading 2"/>
    <w:basedOn w:val="Normal"/>
    <w:next w:val="Normal"/>
    <w:pPr>
      <w:widowControl w:val="0"/>
      <w:ind w:left="851" w:hanging="851"/>
      <w:outlineLvl w:val="1"/>
    </w:pPr>
    <w:rPr>
      <w:rFonts w:eastAsia="Arial Unicode MS" w:cs="Arial Unicode MS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widowControl w:val="0"/>
      <w:ind w:left="851" w:hanging="851"/>
      <w:outlineLvl w:val="2"/>
    </w:pPr>
    <w:rPr>
      <w:rFonts w:eastAsia="Arial Unicode MS" w:cs="Arial Unicode MS"/>
      <w:bCs/>
      <w:i/>
      <w:szCs w:val="26"/>
    </w:rPr>
  </w:style>
  <w:style w:type="paragraph" w:styleId="Heading4">
    <w:name w:val="heading 4"/>
    <w:basedOn w:val="Normal"/>
    <w:next w:val="Normal"/>
    <w:pPr>
      <w:keepNext/>
      <w:ind w:left="851" w:hanging="851"/>
      <w:outlineLvl w:val="3"/>
    </w:pPr>
    <w:rPr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582D"/>
    <w:rPr>
      <w:sz w:val="20"/>
    </w:rPr>
  </w:style>
  <w:style w:type="paragraph" w:styleId="Header">
    <w:name w:val="header"/>
    <w:basedOn w:val="Normal"/>
    <w:link w:val="HeaderChar"/>
    <w:rsid w:val="006A166B"/>
    <w:rPr>
      <w:rFonts w:ascii="Arial Bold" w:hAnsi="Arial Bold"/>
      <w:b/>
    </w:rPr>
  </w:style>
  <w:style w:type="paragraph" w:customStyle="1" w:styleId="FSSubject">
    <w:name w:val="FS Subject"/>
    <w:basedOn w:val="Normal"/>
    <w:qFormat/>
    <w:rsid w:val="00AD582D"/>
    <w:pPr>
      <w:jc w:val="center"/>
    </w:pPr>
    <w:rPr>
      <w:b/>
    </w:rPr>
  </w:style>
  <w:style w:type="paragraph" w:customStyle="1" w:styleId="FSRecommendation">
    <w:name w:val="FS Recommendation"/>
    <w:basedOn w:val="Normal"/>
    <w:qFormat/>
    <w:pPr>
      <w:ind w:left="567" w:hanging="567"/>
    </w:pPr>
  </w:style>
  <w:style w:type="paragraph" w:customStyle="1" w:styleId="FSHeading">
    <w:name w:val="FS Heading"/>
    <w:basedOn w:val="Normal"/>
    <w:link w:val="FSHeadingChar"/>
    <w:qFormat/>
    <w:rsid w:val="00AD582D"/>
    <w:pPr>
      <w:widowControl w:val="0"/>
      <w:ind w:left="851" w:hanging="851"/>
    </w:pPr>
    <w:rPr>
      <w:b/>
    </w:rPr>
  </w:style>
  <w:style w:type="paragraph" w:customStyle="1" w:styleId="FSSubheading">
    <w:name w:val="FS Subheading"/>
    <w:basedOn w:val="Normal"/>
    <w:qFormat/>
    <w:rsid w:val="00437884"/>
    <w:pPr>
      <w:ind w:left="851" w:hanging="851"/>
    </w:pPr>
    <w:rPr>
      <w:b/>
      <w:i/>
    </w:rPr>
  </w:style>
  <w:style w:type="paragraph" w:customStyle="1" w:styleId="FSSubsubheading">
    <w:name w:val="FS Subsubheading"/>
    <w:basedOn w:val="Normal"/>
    <w:qFormat/>
    <w:pPr>
      <w:ind w:left="851" w:hanging="851"/>
    </w:pPr>
    <w:rPr>
      <w:i/>
    </w:rPr>
  </w:style>
  <w:style w:type="paragraph" w:customStyle="1" w:styleId="FSDash">
    <w:name w:val="FS Dash"/>
    <w:basedOn w:val="Normal"/>
    <w:qFormat/>
    <w:rsid w:val="00AD582D"/>
    <w:pPr>
      <w:widowControl w:val="0"/>
      <w:numPr>
        <w:numId w:val="3"/>
      </w:numPr>
      <w:ind w:left="1134" w:hanging="567"/>
    </w:pPr>
    <w:rPr>
      <w:szCs w:val="24"/>
    </w:rPr>
  </w:style>
  <w:style w:type="character" w:customStyle="1" w:styleId="FSHeadingChar">
    <w:name w:val="FS Heading Char"/>
    <w:basedOn w:val="DefaultParagraphFont"/>
    <w:link w:val="FSHeading"/>
    <w:rsid w:val="00AD582D"/>
    <w:rPr>
      <w:rFonts w:ascii="Arial" w:hAnsi="Arial"/>
      <w:b/>
      <w:sz w:val="22"/>
      <w:lang w:val="en-GB" w:eastAsia="en-US"/>
    </w:rPr>
  </w:style>
  <w:style w:type="paragraph" w:customStyle="1" w:styleId="FSBullet">
    <w:name w:val="FS Bullet"/>
    <w:basedOn w:val="Normal"/>
    <w:next w:val="Normal"/>
    <w:link w:val="FSBulletChar"/>
    <w:qFormat/>
    <w:pPr>
      <w:numPr>
        <w:numId w:val="2"/>
      </w:numPr>
      <w:tabs>
        <w:tab w:val="clear" w:pos="720"/>
      </w:tabs>
      <w:ind w:left="567" w:hanging="567"/>
    </w:pPr>
  </w:style>
  <w:style w:type="character" w:customStyle="1" w:styleId="FSBulletChar">
    <w:name w:val="FS Bullet Char"/>
    <w:basedOn w:val="DefaultParagraphFont"/>
    <w:link w:val="FSBullet"/>
    <w:rsid w:val="002C5A19"/>
    <w:rPr>
      <w:rFonts w:ascii="Arial" w:hAnsi="Arial"/>
      <w:sz w:val="22"/>
      <w:lang w:eastAsia="en-US"/>
    </w:rPr>
  </w:style>
  <w:style w:type="character" w:customStyle="1" w:styleId="HeaderChar">
    <w:name w:val="Header Char"/>
    <w:basedOn w:val="DefaultParagraphFont"/>
    <w:link w:val="Header"/>
    <w:rsid w:val="002E7595"/>
    <w:rPr>
      <w:rFonts w:ascii="Arial Bold" w:hAnsi="Arial Bold"/>
      <w:b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80B9B"/>
    <w:pPr>
      <w:ind w:left="720"/>
      <w:contextualSpacing/>
    </w:pPr>
    <w:rPr>
      <w:rFonts w:eastAsia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626D0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26D00"/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sid w:val="00015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5E07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6C37A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D67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67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672C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D6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672C"/>
    <w:rPr>
      <w:rFonts w:ascii="Arial" w:hAnsi="Arial"/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601A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1642EB"/>
    <w:rPr>
      <w:rFonts w:ascii="Consolas" w:eastAsiaTheme="minorHAnsi" w:hAnsi="Consolas" w:cstheme="minorBidi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1642EB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2B70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lanheading1">
    <w:name w:val="Plan heading 1"/>
    <w:basedOn w:val="Normal"/>
    <w:link w:val="Planheading1Char"/>
    <w:qFormat/>
    <w:rsid w:val="003F3581"/>
    <w:pPr>
      <w:pBdr>
        <w:bottom w:val="double" w:sz="4" w:space="1" w:color="215868" w:themeColor="accent5" w:themeShade="80"/>
      </w:pBdr>
      <w:tabs>
        <w:tab w:val="left" w:pos="2268"/>
      </w:tabs>
    </w:pPr>
    <w:rPr>
      <w:rFonts w:ascii="Calibri" w:eastAsia="+mj-ea" w:hAnsi="Calibri" w:cs="+mj-cs"/>
      <w:b/>
      <w:color w:val="1F497D"/>
      <w:kern w:val="24"/>
      <w:sz w:val="40"/>
      <w:szCs w:val="40"/>
      <w:lang w:val="en-AU"/>
    </w:rPr>
  </w:style>
  <w:style w:type="character" w:customStyle="1" w:styleId="Planheading1Char">
    <w:name w:val="Plan heading 1 Char"/>
    <w:basedOn w:val="DefaultParagraphFont"/>
    <w:link w:val="Planheading1"/>
    <w:rsid w:val="003F3581"/>
    <w:rPr>
      <w:rFonts w:ascii="Calibri" w:eastAsia="+mj-ea" w:hAnsi="Calibri" w:cs="+mj-cs"/>
      <w:b/>
      <w:color w:val="1F497D"/>
      <w:kern w:val="24"/>
      <w:sz w:val="40"/>
      <w:szCs w:val="40"/>
      <w:lang w:eastAsia="en-US"/>
    </w:rPr>
  </w:style>
  <w:style w:type="character" w:styleId="FootnoteReference">
    <w:name w:val="footnote reference"/>
    <w:basedOn w:val="DefaultParagraphFont"/>
    <w:rsid w:val="001401E0"/>
    <w:rPr>
      <w:vertAlign w:val="superscript"/>
    </w:rPr>
  </w:style>
  <w:style w:type="paragraph" w:styleId="Revision">
    <w:name w:val="Revision"/>
    <w:hidden/>
    <w:uiPriority w:val="99"/>
    <w:semiHidden/>
    <w:rsid w:val="00AA7D4F"/>
    <w:rPr>
      <w:rFonts w:ascii="Arial" w:hAnsi="Arial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645C"/>
    <w:rPr>
      <w:rFonts w:ascii="Arial" w:hAnsi="Arial"/>
      <w:lang w:val="en-GB" w:eastAsia="en-US"/>
    </w:rPr>
  </w:style>
  <w:style w:type="paragraph" w:customStyle="1" w:styleId="ms-rteelement-p">
    <w:name w:val="ms-rteelement-p"/>
    <w:basedOn w:val="Normal"/>
    <w:rsid w:val="00C5165A"/>
    <w:pPr>
      <w:spacing w:before="100" w:beforeAutospacing="1" w:after="100" w:afterAutospacing="1"/>
    </w:pPr>
    <w:rPr>
      <w:rFonts w:ascii="Times New Roman" w:hAnsi="Times New Roman"/>
      <w:color w:val="57617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0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2A401E-75EB-4C3B-B147-2663E02BB556}" type="doc">
      <dgm:prSet loTypeId="urn:microsoft.com/office/officeart/2005/8/layout/orgChart1" loCatId="hierarchy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76B49D9C-A6DB-4C27-B5F6-F4CC37FEB231}">
      <dgm:prSet phldrT="[Text]"/>
      <dgm:spPr>
        <a:solidFill>
          <a:schemeClr val="accent1"/>
        </a:solidFill>
      </dgm:spPr>
      <dgm:t>
        <a:bodyPr/>
        <a:lstStyle/>
        <a:p>
          <a:r>
            <a:rPr lang="en-GB" b="1"/>
            <a:t>Facilitation </a:t>
          </a:r>
        </a:p>
      </dgm:t>
    </dgm:pt>
    <dgm:pt modelId="{8959A904-1E69-4CC9-992E-AF0A4C73AB27}" type="parTrans" cxnId="{B39FBE20-6DD5-440F-844E-656D253CF585}">
      <dgm:prSet/>
      <dgm:spPr>
        <a:ln>
          <a:solidFill>
            <a:schemeClr val="tx2"/>
          </a:solidFill>
        </a:ln>
      </dgm:spPr>
      <dgm:t>
        <a:bodyPr/>
        <a:lstStyle/>
        <a:p>
          <a:endParaRPr lang="en-GB"/>
        </a:p>
      </dgm:t>
    </dgm:pt>
    <dgm:pt modelId="{05FF74FC-82C3-4818-A343-51EA133BB106}" type="sibTrans" cxnId="{B39FBE20-6DD5-440F-844E-656D253CF585}">
      <dgm:prSet/>
      <dgm:spPr/>
      <dgm:t>
        <a:bodyPr/>
        <a:lstStyle/>
        <a:p>
          <a:endParaRPr lang="en-GB"/>
        </a:p>
      </dgm:t>
    </dgm:pt>
    <dgm:pt modelId="{929E4224-9698-4372-8BF8-2F3523C003FF}">
      <dgm:prSet phldrT="[Tex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GB">
              <a:solidFill>
                <a:schemeClr val="tx2"/>
              </a:solidFill>
            </a:rPr>
            <a:t>Data rules and requirements</a:t>
          </a:r>
        </a:p>
      </dgm:t>
    </dgm:pt>
    <dgm:pt modelId="{665616A2-582F-4EA7-9ECB-E5C927FD222F}" type="parTrans" cxnId="{FF489BEC-B5EE-4FCD-ADC8-BABB4E4B6812}">
      <dgm:prSet/>
      <dgm:spPr>
        <a:ln>
          <a:solidFill>
            <a:schemeClr val="tx2"/>
          </a:solidFill>
        </a:ln>
      </dgm:spPr>
      <dgm:t>
        <a:bodyPr/>
        <a:lstStyle/>
        <a:p>
          <a:endParaRPr lang="en-GB"/>
        </a:p>
      </dgm:t>
    </dgm:pt>
    <dgm:pt modelId="{C4CE79AF-E249-4084-9007-0859DE1010C1}" type="sibTrans" cxnId="{FF489BEC-B5EE-4FCD-ADC8-BABB4E4B6812}">
      <dgm:prSet/>
      <dgm:spPr/>
      <dgm:t>
        <a:bodyPr/>
        <a:lstStyle/>
        <a:p>
          <a:endParaRPr lang="en-GB"/>
        </a:p>
      </dgm:t>
    </dgm:pt>
    <dgm:pt modelId="{A5E047A2-9DD3-4FFD-B8AF-B2048438C274}">
      <dgm:prSet phldrT="[Text]"/>
      <dgm:spPr/>
      <dgm:t>
        <a:bodyPr/>
        <a:lstStyle/>
        <a:p>
          <a:r>
            <a:rPr lang="en-GB" b="1"/>
            <a:t>Interrogation</a:t>
          </a:r>
        </a:p>
      </dgm:t>
    </dgm:pt>
    <dgm:pt modelId="{28267FCE-22A8-4A19-8B9A-8E2BAE3E2389}" type="parTrans" cxnId="{87A75BE8-CC44-40E2-9DFC-07FA1E40AF47}">
      <dgm:prSet/>
      <dgm:spPr>
        <a:ln>
          <a:solidFill>
            <a:schemeClr val="tx2"/>
          </a:solidFill>
        </a:ln>
      </dgm:spPr>
      <dgm:t>
        <a:bodyPr/>
        <a:lstStyle/>
        <a:p>
          <a:endParaRPr lang="en-GB"/>
        </a:p>
      </dgm:t>
    </dgm:pt>
    <dgm:pt modelId="{00DCF53C-578C-47A0-9919-0F48C578440C}" type="sibTrans" cxnId="{87A75BE8-CC44-40E2-9DFC-07FA1E40AF47}">
      <dgm:prSet/>
      <dgm:spPr/>
      <dgm:t>
        <a:bodyPr/>
        <a:lstStyle/>
        <a:p>
          <a:endParaRPr lang="en-GB"/>
        </a:p>
      </dgm:t>
    </dgm:pt>
    <dgm:pt modelId="{763BC7B5-EE51-4A1E-9823-20D9D07F18A6}">
      <dgm:prSet phldrT="[Tex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GB">
              <a:solidFill>
                <a:schemeClr val="tx2"/>
              </a:solidFill>
            </a:rPr>
            <a:t>Monitoring/reporting</a:t>
          </a:r>
        </a:p>
      </dgm:t>
    </dgm:pt>
    <dgm:pt modelId="{8DC38068-36F7-4C0A-B3A3-A6BCC36DACC4}" type="parTrans" cxnId="{2EE2149B-AF0F-4899-8F20-48DECA8B8AAC}">
      <dgm:prSet/>
      <dgm:spPr>
        <a:ln>
          <a:solidFill>
            <a:schemeClr val="tx2"/>
          </a:solidFill>
        </a:ln>
      </dgm:spPr>
      <dgm:t>
        <a:bodyPr/>
        <a:lstStyle/>
        <a:p>
          <a:endParaRPr lang="en-GB"/>
        </a:p>
      </dgm:t>
    </dgm:pt>
    <dgm:pt modelId="{325ADE8F-9753-404E-8484-8DB62D4F5692}" type="sibTrans" cxnId="{2EE2149B-AF0F-4899-8F20-48DECA8B8AAC}">
      <dgm:prSet/>
      <dgm:spPr/>
      <dgm:t>
        <a:bodyPr/>
        <a:lstStyle/>
        <a:p>
          <a:endParaRPr lang="en-GB"/>
        </a:p>
      </dgm:t>
    </dgm:pt>
    <dgm:pt modelId="{3AB1DCB9-2D70-4E1C-962E-1692D479FFFC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n-GB" b="1"/>
            <a:t>Anticipation</a:t>
          </a:r>
          <a:endParaRPr lang="en-GB">
            <a:solidFill>
              <a:schemeClr val="tx2"/>
            </a:solidFill>
          </a:endParaRPr>
        </a:p>
      </dgm:t>
    </dgm:pt>
    <dgm:pt modelId="{ABAAB8C5-F2AF-47F7-B86D-7055A0B0B61F}" type="parTrans" cxnId="{A642AABF-4ABC-412D-B041-8A8C618A4655}">
      <dgm:prSet/>
      <dgm:spPr>
        <a:ln>
          <a:solidFill>
            <a:schemeClr val="tx2"/>
          </a:solidFill>
        </a:ln>
      </dgm:spPr>
      <dgm:t>
        <a:bodyPr/>
        <a:lstStyle/>
        <a:p>
          <a:endParaRPr lang="en-GB"/>
        </a:p>
      </dgm:t>
    </dgm:pt>
    <dgm:pt modelId="{65ED508D-3225-4BDC-BE3E-7136B222C258}" type="sibTrans" cxnId="{A642AABF-4ABC-412D-B041-8A8C618A4655}">
      <dgm:prSet/>
      <dgm:spPr/>
      <dgm:t>
        <a:bodyPr/>
        <a:lstStyle/>
        <a:p>
          <a:endParaRPr lang="en-GB"/>
        </a:p>
      </dgm:t>
    </dgm:pt>
    <dgm:pt modelId="{D77088C5-29B9-4F65-85B3-45305718C928}">
      <dgm:prSet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en-GB">
              <a:solidFill>
                <a:schemeClr val="tx2"/>
              </a:solidFill>
            </a:rPr>
            <a:t>Technologies</a:t>
          </a:r>
        </a:p>
      </dgm:t>
    </dgm:pt>
    <dgm:pt modelId="{6B24786B-00BB-4575-AE17-FD89C6546E11}" type="parTrans" cxnId="{ED1B9C42-58E3-43CB-B46F-B6B71AB2F2A0}">
      <dgm:prSet/>
      <dgm:spPr>
        <a:ln>
          <a:solidFill>
            <a:schemeClr val="tx2"/>
          </a:solidFill>
        </a:ln>
      </dgm:spPr>
      <dgm:t>
        <a:bodyPr/>
        <a:lstStyle/>
        <a:p>
          <a:endParaRPr lang="en-GB"/>
        </a:p>
      </dgm:t>
    </dgm:pt>
    <dgm:pt modelId="{7F7DEB26-C4F5-48E3-B2C3-B31025968254}" type="sibTrans" cxnId="{ED1B9C42-58E3-43CB-B46F-B6B71AB2F2A0}">
      <dgm:prSet/>
      <dgm:spPr/>
      <dgm:t>
        <a:bodyPr/>
        <a:lstStyle/>
        <a:p>
          <a:endParaRPr lang="en-GB"/>
        </a:p>
      </dgm:t>
    </dgm:pt>
    <dgm:pt modelId="{275442ED-3F98-42EF-A2E9-F3EBA069F20A}">
      <dgm:prSet phldrT="[Text]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GB">
              <a:solidFill>
                <a:schemeClr val="tx2"/>
              </a:solidFill>
            </a:rPr>
            <a:t>Severity/Exposure</a:t>
          </a:r>
        </a:p>
      </dgm:t>
    </dgm:pt>
    <dgm:pt modelId="{F8187C88-F714-4D3C-B4F6-54829AAA2549}" type="parTrans" cxnId="{9FA1E024-891A-47C0-9429-F36FA3E356FB}">
      <dgm:prSet/>
      <dgm:spPr/>
      <dgm:t>
        <a:bodyPr/>
        <a:lstStyle/>
        <a:p>
          <a:endParaRPr lang="en-GB"/>
        </a:p>
      </dgm:t>
    </dgm:pt>
    <dgm:pt modelId="{842645F7-B919-47FA-9459-2176EA45FCEB}" type="sibTrans" cxnId="{9FA1E024-891A-47C0-9429-F36FA3E356FB}">
      <dgm:prSet/>
      <dgm:spPr/>
      <dgm:t>
        <a:bodyPr/>
        <a:lstStyle/>
        <a:p>
          <a:endParaRPr lang="en-GB"/>
        </a:p>
      </dgm:t>
    </dgm:pt>
    <dgm:pt modelId="{677B02D4-B217-44BF-A371-BDF504764F87}">
      <dgm:prSet phldrT="[Text]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GB">
              <a:solidFill>
                <a:schemeClr val="tx2"/>
              </a:solidFill>
            </a:rPr>
            <a:t>Scientific uncertainty</a:t>
          </a:r>
        </a:p>
      </dgm:t>
    </dgm:pt>
    <dgm:pt modelId="{6F4205F0-DDA8-44F7-86B9-6AA95FB6D101}" type="parTrans" cxnId="{FE0DD19B-8162-4398-9D99-46121D9DCD92}">
      <dgm:prSet/>
      <dgm:spPr/>
      <dgm:t>
        <a:bodyPr/>
        <a:lstStyle/>
        <a:p>
          <a:endParaRPr lang="en-GB"/>
        </a:p>
      </dgm:t>
    </dgm:pt>
    <dgm:pt modelId="{570024AF-F68E-42AE-A845-F1A3E5071D6E}" type="sibTrans" cxnId="{FE0DD19B-8162-4398-9D99-46121D9DCD92}">
      <dgm:prSet/>
      <dgm:spPr/>
      <dgm:t>
        <a:bodyPr/>
        <a:lstStyle/>
        <a:p>
          <a:endParaRPr lang="en-GB"/>
        </a:p>
      </dgm:t>
    </dgm:pt>
    <dgm:pt modelId="{80B4E41B-5405-47D5-92D3-A29CD0F05930}">
      <dgm:prSet phldrT="[Text]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GB">
              <a:solidFill>
                <a:schemeClr val="tx2"/>
              </a:solidFill>
            </a:rPr>
            <a:t>Imported foods</a:t>
          </a:r>
        </a:p>
      </dgm:t>
    </dgm:pt>
    <dgm:pt modelId="{D8C0FD05-3381-4BD9-BEEC-85B658612671}" type="parTrans" cxnId="{57C7FC8B-CCCA-4138-A5EE-CD56087EC73A}">
      <dgm:prSet/>
      <dgm:spPr/>
      <dgm:t>
        <a:bodyPr/>
        <a:lstStyle/>
        <a:p>
          <a:endParaRPr lang="en-GB"/>
        </a:p>
      </dgm:t>
    </dgm:pt>
    <dgm:pt modelId="{3C9705BC-B36B-4029-AD66-4AECC9312E6F}" type="sibTrans" cxnId="{57C7FC8B-CCCA-4138-A5EE-CD56087EC73A}">
      <dgm:prSet/>
      <dgm:spPr/>
      <dgm:t>
        <a:bodyPr/>
        <a:lstStyle/>
        <a:p>
          <a:endParaRPr lang="en-GB"/>
        </a:p>
      </dgm:t>
    </dgm:pt>
    <dgm:pt modelId="{23B182E3-8E89-4697-8605-141656EA9128}">
      <dgm:prSet phldrT="[Text]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en-GB">
              <a:solidFill>
                <a:schemeClr val="tx2"/>
              </a:solidFill>
            </a:rPr>
            <a:t>Situation</a:t>
          </a:r>
          <a:r>
            <a:rPr lang="en-GB"/>
            <a:t> </a:t>
          </a:r>
          <a:r>
            <a:rPr lang="en-GB">
              <a:solidFill>
                <a:schemeClr val="tx2"/>
              </a:solidFill>
            </a:rPr>
            <a:t>Analysis</a:t>
          </a:r>
        </a:p>
      </dgm:t>
    </dgm:pt>
    <dgm:pt modelId="{D8EF45B2-AD4D-4A22-8779-9AD42750EC7F}" type="parTrans" cxnId="{E0E4584C-300E-4009-8CC4-74E10BD2065F}">
      <dgm:prSet/>
      <dgm:spPr/>
      <dgm:t>
        <a:bodyPr/>
        <a:lstStyle/>
        <a:p>
          <a:endParaRPr lang="en-GB"/>
        </a:p>
      </dgm:t>
    </dgm:pt>
    <dgm:pt modelId="{4BCB6CE7-9936-4125-AAEA-6A93AA8D46F5}" type="sibTrans" cxnId="{E0E4584C-300E-4009-8CC4-74E10BD2065F}">
      <dgm:prSet/>
      <dgm:spPr/>
      <dgm:t>
        <a:bodyPr/>
        <a:lstStyle/>
        <a:p>
          <a:endParaRPr lang="en-GB"/>
        </a:p>
      </dgm:t>
    </dgm:pt>
    <dgm:pt modelId="{6E80C3B6-AD4E-4AB4-B271-1820E845FB63}">
      <dgm:prSet phldrT="[Text]"/>
      <dgm:spPr>
        <a:solidFill>
          <a:schemeClr val="accent2"/>
        </a:solidFill>
      </dgm:spPr>
      <dgm:t>
        <a:bodyPr/>
        <a:lstStyle/>
        <a:p>
          <a:r>
            <a:rPr lang="en-GB" b="1"/>
            <a:t>Strong microbiological evidence base</a:t>
          </a:r>
        </a:p>
      </dgm:t>
    </dgm:pt>
    <dgm:pt modelId="{C0CC3DB0-D7B0-4090-BDBC-67A6A0FE6422}" type="sibTrans" cxnId="{2B9F712A-D64F-4D91-BD42-14E00CC98C87}">
      <dgm:prSet/>
      <dgm:spPr/>
      <dgm:t>
        <a:bodyPr/>
        <a:lstStyle/>
        <a:p>
          <a:endParaRPr lang="en-GB"/>
        </a:p>
      </dgm:t>
    </dgm:pt>
    <dgm:pt modelId="{C08DF6D1-0BE5-45D0-9059-090FE29A9581}" type="parTrans" cxnId="{2B9F712A-D64F-4D91-BD42-14E00CC98C87}">
      <dgm:prSet/>
      <dgm:spPr/>
      <dgm:t>
        <a:bodyPr/>
        <a:lstStyle/>
        <a:p>
          <a:endParaRPr lang="en-GB"/>
        </a:p>
      </dgm:t>
    </dgm:pt>
    <dgm:pt modelId="{3FC8675D-E6B2-4E35-8DCC-5585705A3FDC}" type="pres">
      <dgm:prSet presAssocID="{1F2A401E-75EB-4C3B-B147-2663E02BB55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C206E13F-9926-41F0-BFE8-12E0728310DA}" type="pres">
      <dgm:prSet presAssocID="{6E80C3B6-AD4E-4AB4-B271-1820E845FB63}" presName="hierRoot1" presStyleCnt="0">
        <dgm:presLayoutVars>
          <dgm:hierBranch val="init"/>
        </dgm:presLayoutVars>
      </dgm:prSet>
      <dgm:spPr/>
    </dgm:pt>
    <dgm:pt modelId="{6577FB9F-F326-4179-8FDA-317057460EE5}" type="pres">
      <dgm:prSet presAssocID="{6E80C3B6-AD4E-4AB4-B271-1820E845FB63}" presName="rootComposite1" presStyleCnt="0"/>
      <dgm:spPr/>
    </dgm:pt>
    <dgm:pt modelId="{D2B64131-FD41-41CA-9046-108A8DC976A5}" type="pres">
      <dgm:prSet presAssocID="{6E80C3B6-AD4E-4AB4-B271-1820E845FB6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A2613F2-865C-44BD-A43E-6B924CC6458D}" type="pres">
      <dgm:prSet presAssocID="{6E80C3B6-AD4E-4AB4-B271-1820E845FB63}" presName="rootConnector1" presStyleLbl="node1" presStyleIdx="0" presStyleCnt="0"/>
      <dgm:spPr/>
      <dgm:t>
        <a:bodyPr/>
        <a:lstStyle/>
        <a:p>
          <a:endParaRPr lang="en-GB"/>
        </a:p>
      </dgm:t>
    </dgm:pt>
    <dgm:pt modelId="{EA1E9E07-516B-47C1-BD80-001942220131}" type="pres">
      <dgm:prSet presAssocID="{6E80C3B6-AD4E-4AB4-B271-1820E845FB63}" presName="hierChild2" presStyleCnt="0"/>
      <dgm:spPr/>
    </dgm:pt>
    <dgm:pt modelId="{A2BCACC8-1521-426E-9523-4914475C7954}" type="pres">
      <dgm:prSet presAssocID="{8959A904-1E69-4CC9-992E-AF0A4C73AB27}" presName="Name37" presStyleLbl="parChTrans1D2" presStyleIdx="0" presStyleCnt="3"/>
      <dgm:spPr/>
      <dgm:t>
        <a:bodyPr/>
        <a:lstStyle/>
        <a:p>
          <a:endParaRPr lang="en-GB"/>
        </a:p>
      </dgm:t>
    </dgm:pt>
    <dgm:pt modelId="{BBACF121-77CF-4B62-B9BE-FE2DAB1E7DDB}" type="pres">
      <dgm:prSet presAssocID="{76B49D9C-A6DB-4C27-B5F6-F4CC37FEB231}" presName="hierRoot2" presStyleCnt="0">
        <dgm:presLayoutVars>
          <dgm:hierBranch val="init"/>
        </dgm:presLayoutVars>
      </dgm:prSet>
      <dgm:spPr/>
    </dgm:pt>
    <dgm:pt modelId="{725949E1-2544-4E8C-B104-2ABBB52393DF}" type="pres">
      <dgm:prSet presAssocID="{76B49D9C-A6DB-4C27-B5F6-F4CC37FEB231}" presName="rootComposite" presStyleCnt="0"/>
      <dgm:spPr/>
    </dgm:pt>
    <dgm:pt modelId="{39B7CEC4-480D-46ED-A771-D54A3D346A42}" type="pres">
      <dgm:prSet presAssocID="{76B49D9C-A6DB-4C27-B5F6-F4CC37FEB231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B5D17CA-D9A1-428B-B330-E46617F42803}" type="pres">
      <dgm:prSet presAssocID="{76B49D9C-A6DB-4C27-B5F6-F4CC37FEB231}" presName="rootConnector" presStyleLbl="node2" presStyleIdx="0" presStyleCnt="3"/>
      <dgm:spPr/>
      <dgm:t>
        <a:bodyPr/>
        <a:lstStyle/>
        <a:p>
          <a:endParaRPr lang="en-GB"/>
        </a:p>
      </dgm:t>
    </dgm:pt>
    <dgm:pt modelId="{9620DAC8-912C-4C8C-8EF6-7F214438211F}" type="pres">
      <dgm:prSet presAssocID="{76B49D9C-A6DB-4C27-B5F6-F4CC37FEB231}" presName="hierChild4" presStyleCnt="0"/>
      <dgm:spPr/>
    </dgm:pt>
    <dgm:pt modelId="{BD5B5962-FA76-4BC9-8D9F-FA46E56498E7}" type="pres">
      <dgm:prSet presAssocID="{665616A2-582F-4EA7-9ECB-E5C927FD222F}" presName="Name37" presStyleLbl="parChTrans1D3" presStyleIdx="0" presStyleCnt="7"/>
      <dgm:spPr/>
      <dgm:t>
        <a:bodyPr/>
        <a:lstStyle/>
        <a:p>
          <a:endParaRPr lang="en-GB"/>
        </a:p>
      </dgm:t>
    </dgm:pt>
    <dgm:pt modelId="{3C22A674-1F93-4D1C-A931-948C78D5B8D4}" type="pres">
      <dgm:prSet presAssocID="{929E4224-9698-4372-8BF8-2F3523C003FF}" presName="hierRoot2" presStyleCnt="0">
        <dgm:presLayoutVars>
          <dgm:hierBranch val="init"/>
        </dgm:presLayoutVars>
      </dgm:prSet>
      <dgm:spPr/>
    </dgm:pt>
    <dgm:pt modelId="{B38A734C-5C31-4053-9AE7-9B1EC820DFDC}" type="pres">
      <dgm:prSet presAssocID="{929E4224-9698-4372-8BF8-2F3523C003FF}" presName="rootComposite" presStyleCnt="0"/>
      <dgm:spPr/>
    </dgm:pt>
    <dgm:pt modelId="{C0CC2C74-4114-4416-88E5-927CB1872330}" type="pres">
      <dgm:prSet presAssocID="{929E4224-9698-4372-8BF8-2F3523C003FF}" presName="rootText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D92BD72-A64E-45C4-94CD-A57F6B03C3F6}" type="pres">
      <dgm:prSet presAssocID="{929E4224-9698-4372-8BF8-2F3523C003FF}" presName="rootConnector" presStyleLbl="node3" presStyleIdx="0" presStyleCnt="7"/>
      <dgm:spPr/>
      <dgm:t>
        <a:bodyPr/>
        <a:lstStyle/>
        <a:p>
          <a:endParaRPr lang="en-GB"/>
        </a:p>
      </dgm:t>
    </dgm:pt>
    <dgm:pt modelId="{4C5E85BF-B7ED-4582-8C85-07A2A7E78EE5}" type="pres">
      <dgm:prSet presAssocID="{929E4224-9698-4372-8BF8-2F3523C003FF}" presName="hierChild4" presStyleCnt="0"/>
      <dgm:spPr/>
    </dgm:pt>
    <dgm:pt modelId="{519590A8-07F8-4C82-8724-8DAB7C084EFD}" type="pres">
      <dgm:prSet presAssocID="{929E4224-9698-4372-8BF8-2F3523C003FF}" presName="hierChild5" presStyleCnt="0"/>
      <dgm:spPr/>
    </dgm:pt>
    <dgm:pt modelId="{5847B81E-8A73-498D-8F9C-E0B053B2CC02}" type="pres">
      <dgm:prSet presAssocID="{8DC38068-36F7-4C0A-B3A3-A6BCC36DACC4}" presName="Name37" presStyleLbl="parChTrans1D3" presStyleIdx="1" presStyleCnt="7"/>
      <dgm:spPr/>
      <dgm:t>
        <a:bodyPr/>
        <a:lstStyle/>
        <a:p>
          <a:endParaRPr lang="en-GB"/>
        </a:p>
      </dgm:t>
    </dgm:pt>
    <dgm:pt modelId="{DBBD751B-B0AA-4183-AADC-DFF2F899759F}" type="pres">
      <dgm:prSet presAssocID="{763BC7B5-EE51-4A1E-9823-20D9D07F18A6}" presName="hierRoot2" presStyleCnt="0">
        <dgm:presLayoutVars>
          <dgm:hierBranch val="init"/>
        </dgm:presLayoutVars>
      </dgm:prSet>
      <dgm:spPr/>
    </dgm:pt>
    <dgm:pt modelId="{EA46CB5B-75D3-46E2-AE29-42C72837F3BB}" type="pres">
      <dgm:prSet presAssocID="{763BC7B5-EE51-4A1E-9823-20D9D07F18A6}" presName="rootComposite" presStyleCnt="0"/>
      <dgm:spPr/>
    </dgm:pt>
    <dgm:pt modelId="{725F6F0D-2531-48FF-B01F-37A7C0844DD6}" type="pres">
      <dgm:prSet presAssocID="{763BC7B5-EE51-4A1E-9823-20D9D07F18A6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4C62F47-C73A-4698-968D-373F28967FFE}" type="pres">
      <dgm:prSet presAssocID="{763BC7B5-EE51-4A1E-9823-20D9D07F18A6}" presName="rootConnector" presStyleLbl="node3" presStyleIdx="1" presStyleCnt="7"/>
      <dgm:spPr/>
      <dgm:t>
        <a:bodyPr/>
        <a:lstStyle/>
        <a:p>
          <a:endParaRPr lang="en-GB"/>
        </a:p>
      </dgm:t>
    </dgm:pt>
    <dgm:pt modelId="{89357514-2099-429B-B9F9-510ADDE7C369}" type="pres">
      <dgm:prSet presAssocID="{763BC7B5-EE51-4A1E-9823-20D9D07F18A6}" presName="hierChild4" presStyleCnt="0"/>
      <dgm:spPr/>
    </dgm:pt>
    <dgm:pt modelId="{C13B977F-D9D3-438C-85B6-D08B9DC54871}" type="pres">
      <dgm:prSet presAssocID="{763BC7B5-EE51-4A1E-9823-20D9D07F18A6}" presName="hierChild5" presStyleCnt="0"/>
      <dgm:spPr/>
    </dgm:pt>
    <dgm:pt modelId="{80CA8429-C71D-445C-9E0F-56CD5435CBBF}" type="pres">
      <dgm:prSet presAssocID="{76B49D9C-A6DB-4C27-B5F6-F4CC37FEB231}" presName="hierChild5" presStyleCnt="0"/>
      <dgm:spPr/>
    </dgm:pt>
    <dgm:pt modelId="{F162962C-B60D-4C3C-A2C1-8964D634AA4F}" type="pres">
      <dgm:prSet presAssocID="{28267FCE-22A8-4A19-8B9A-8E2BAE3E2389}" presName="Name37" presStyleLbl="parChTrans1D2" presStyleIdx="1" presStyleCnt="3"/>
      <dgm:spPr/>
      <dgm:t>
        <a:bodyPr/>
        <a:lstStyle/>
        <a:p>
          <a:endParaRPr lang="en-GB"/>
        </a:p>
      </dgm:t>
    </dgm:pt>
    <dgm:pt modelId="{C0657A21-7401-4EBC-809C-C9344ACD877D}" type="pres">
      <dgm:prSet presAssocID="{A5E047A2-9DD3-4FFD-B8AF-B2048438C274}" presName="hierRoot2" presStyleCnt="0">
        <dgm:presLayoutVars>
          <dgm:hierBranch val="init"/>
        </dgm:presLayoutVars>
      </dgm:prSet>
      <dgm:spPr/>
    </dgm:pt>
    <dgm:pt modelId="{21F6D72B-7B1F-4AD0-B017-DEE50796C0FF}" type="pres">
      <dgm:prSet presAssocID="{A5E047A2-9DD3-4FFD-B8AF-B2048438C274}" presName="rootComposite" presStyleCnt="0"/>
      <dgm:spPr/>
    </dgm:pt>
    <dgm:pt modelId="{5AEBE21A-8BBF-4254-8C7A-8826E680B84F}" type="pres">
      <dgm:prSet presAssocID="{A5E047A2-9DD3-4FFD-B8AF-B2048438C27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24D2E0A-65C7-40F6-90B0-C9BB1B669723}" type="pres">
      <dgm:prSet presAssocID="{A5E047A2-9DD3-4FFD-B8AF-B2048438C274}" presName="rootConnector" presStyleLbl="node2" presStyleIdx="1" presStyleCnt="3"/>
      <dgm:spPr/>
      <dgm:t>
        <a:bodyPr/>
        <a:lstStyle/>
        <a:p>
          <a:endParaRPr lang="en-GB"/>
        </a:p>
      </dgm:t>
    </dgm:pt>
    <dgm:pt modelId="{617E6AEE-9388-4198-A769-B0270800A5B4}" type="pres">
      <dgm:prSet presAssocID="{A5E047A2-9DD3-4FFD-B8AF-B2048438C274}" presName="hierChild4" presStyleCnt="0"/>
      <dgm:spPr/>
    </dgm:pt>
    <dgm:pt modelId="{9C837019-1341-47C4-B623-C9CE232A2438}" type="pres">
      <dgm:prSet presAssocID="{D8C0FD05-3381-4BD9-BEEC-85B658612671}" presName="Name37" presStyleLbl="parChTrans1D3" presStyleIdx="2" presStyleCnt="7"/>
      <dgm:spPr/>
      <dgm:t>
        <a:bodyPr/>
        <a:lstStyle/>
        <a:p>
          <a:endParaRPr lang="en-GB"/>
        </a:p>
      </dgm:t>
    </dgm:pt>
    <dgm:pt modelId="{43EE92BA-4486-4E8D-8870-0F31AD9FE674}" type="pres">
      <dgm:prSet presAssocID="{80B4E41B-5405-47D5-92D3-A29CD0F05930}" presName="hierRoot2" presStyleCnt="0">
        <dgm:presLayoutVars>
          <dgm:hierBranch val="init"/>
        </dgm:presLayoutVars>
      </dgm:prSet>
      <dgm:spPr/>
    </dgm:pt>
    <dgm:pt modelId="{2194BA85-7694-4DE5-82EF-461E3EBCCAAF}" type="pres">
      <dgm:prSet presAssocID="{80B4E41B-5405-47D5-92D3-A29CD0F05930}" presName="rootComposite" presStyleCnt="0"/>
      <dgm:spPr/>
    </dgm:pt>
    <dgm:pt modelId="{669BD995-42F8-4C0C-AD87-51A3D22AF84A}" type="pres">
      <dgm:prSet presAssocID="{80B4E41B-5405-47D5-92D3-A29CD0F05930}" presName="rootText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376E6F2-BFA5-4331-A6D3-D82C8E5808C4}" type="pres">
      <dgm:prSet presAssocID="{80B4E41B-5405-47D5-92D3-A29CD0F05930}" presName="rootConnector" presStyleLbl="node3" presStyleIdx="2" presStyleCnt="7"/>
      <dgm:spPr/>
      <dgm:t>
        <a:bodyPr/>
        <a:lstStyle/>
        <a:p>
          <a:endParaRPr lang="en-GB"/>
        </a:p>
      </dgm:t>
    </dgm:pt>
    <dgm:pt modelId="{2922A5B3-F1FE-4A98-B41F-2F3E307825D3}" type="pres">
      <dgm:prSet presAssocID="{80B4E41B-5405-47D5-92D3-A29CD0F05930}" presName="hierChild4" presStyleCnt="0"/>
      <dgm:spPr/>
    </dgm:pt>
    <dgm:pt modelId="{C4C595A0-6790-4206-9896-3BCA99B1FDB5}" type="pres">
      <dgm:prSet presAssocID="{80B4E41B-5405-47D5-92D3-A29CD0F05930}" presName="hierChild5" presStyleCnt="0"/>
      <dgm:spPr/>
    </dgm:pt>
    <dgm:pt modelId="{E9BDBEE6-7AE4-4E06-BE5E-2F834F5B72A7}" type="pres">
      <dgm:prSet presAssocID="{F8187C88-F714-4D3C-B4F6-54829AAA2549}" presName="Name37" presStyleLbl="parChTrans1D3" presStyleIdx="3" presStyleCnt="7"/>
      <dgm:spPr/>
      <dgm:t>
        <a:bodyPr/>
        <a:lstStyle/>
        <a:p>
          <a:endParaRPr lang="en-GB"/>
        </a:p>
      </dgm:t>
    </dgm:pt>
    <dgm:pt modelId="{3DB65DC5-F2F3-418B-A895-4CB97F49DDBD}" type="pres">
      <dgm:prSet presAssocID="{275442ED-3F98-42EF-A2E9-F3EBA069F20A}" presName="hierRoot2" presStyleCnt="0">
        <dgm:presLayoutVars>
          <dgm:hierBranch val="init"/>
        </dgm:presLayoutVars>
      </dgm:prSet>
      <dgm:spPr/>
    </dgm:pt>
    <dgm:pt modelId="{3304E80A-45AF-4477-A8C1-89CDA6E999AE}" type="pres">
      <dgm:prSet presAssocID="{275442ED-3F98-42EF-A2E9-F3EBA069F20A}" presName="rootComposite" presStyleCnt="0"/>
      <dgm:spPr/>
    </dgm:pt>
    <dgm:pt modelId="{301E07B4-25A5-4ABB-A082-015470B4F961}" type="pres">
      <dgm:prSet presAssocID="{275442ED-3F98-42EF-A2E9-F3EBA069F20A}" presName="rootText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AB86283-A530-4A2D-8DF5-83EE8E6AAB1A}" type="pres">
      <dgm:prSet presAssocID="{275442ED-3F98-42EF-A2E9-F3EBA069F20A}" presName="rootConnector" presStyleLbl="node3" presStyleIdx="3" presStyleCnt="7"/>
      <dgm:spPr/>
      <dgm:t>
        <a:bodyPr/>
        <a:lstStyle/>
        <a:p>
          <a:endParaRPr lang="en-GB"/>
        </a:p>
      </dgm:t>
    </dgm:pt>
    <dgm:pt modelId="{A25BA1BF-B330-4306-BDAA-D0FCE5214AF7}" type="pres">
      <dgm:prSet presAssocID="{275442ED-3F98-42EF-A2E9-F3EBA069F20A}" presName="hierChild4" presStyleCnt="0"/>
      <dgm:spPr/>
    </dgm:pt>
    <dgm:pt modelId="{9E4DFCEE-AA5A-4229-8A32-6A00DABC4629}" type="pres">
      <dgm:prSet presAssocID="{275442ED-3F98-42EF-A2E9-F3EBA069F20A}" presName="hierChild5" presStyleCnt="0"/>
      <dgm:spPr/>
    </dgm:pt>
    <dgm:pt modelId="{C9055A01-3286-461E-91E0-02E147E44944}" type="pres">
      <dgm:prSet presAssocID="{6F4205F0-DDA8-44F7-86B9-6AA95FB6D101}" presName="Name37" presStyleLbl="parChTrans1D3" presStyleIdx="4" presStyleCnt="7"/>
      <dgm:spPr/>
      <dgm:t>
        <a:bodyPr/>
        <a:lstStyle/>
        <a:p>
          <a:endParaRPr lang="en-GB"/>
        </a:p>
      </dgm:t>
    </dgm:pt>
    <dgm:pt modelId="{1014CECE-93B5-4F01-8B48-77B6DD481F1D}" type="pres">
      <dgm:prSet presAssocID="{677B02D4-B217-44BF-A371-BDF504764F87}" presName="hierRoot2" presStyleCnt="0">
        <dgm:presLayoutVars>
          <dgm:hierBranch val="init"/>
        </dgm:presLayoutVars>
      </dgm:prSet>
      <dgm:spPr/>
    </dgm:pt>
    <dgm:pt modelId="{58000CCE-9573-49FB-BF34-0D41FA2A5A80}" type="pres">
      <dgm:prSet presAssocID="{677B02D4-B217-44BF-A371-BDF504764F87}" presName="rootComposite" presStyleCnt="0"/>
      <dgm:spPr/>
    </dgm:pt>
    <dgm:pt modelId="{94A94208-E08D-4CB0-B5B7-41890F7D44C3}" type="pres">
      <dgm:prSet presAssocID="{677B02D4-B217-44BF-A371-BDF504764F87}" presName="rootText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FC13FE6-859D-4F4B-B7E0-420A517E7EF4}" type="pres">
      <dgm:prSet presAssocID="{677B02D4-B217-44BF-A371-BDF504764F87}" presName="rootConnector" presStyleLbl="node3" presStyleIdx="4" presStyleCnt="7"/>
      <dgm:spPr/>
      <dgm:t>
        <a:bodyPr/>
        <a:lstStyle/>
        <a:p>
          <a:endParaRPr lang="en-GB"/>
        </a:p>
      </dgm:t>
    </dgm:pt>
    <dgm:pt modelId="{82F57ADC-DE50-411A-A4AB-3D7048CB298F}" type="pres">
      <dgm:prSet presAssocID="{677B02D4-B217-44BF-A371-BDF504764F87}" presName="hierChild4" presStyleCnt="0"/>
      <dgm:spPr/>
    </dgm:pt>
    <dgm:pt modelId="{8D0A1FE8-C52C-47EC-96F1-BF5F7BE569EB}" type="pres">
      <dgm:prSet presAssocID="{677B02D4-B217-44BF-A371-BDF504764F87}" presName="hierChild5" presStyleCnt="0"/>
      <dgm:spPr/>
    </dgm:pt>
    <dgm:pt modelId="{09C642AA-61EF-4C81-948E-AB3003E74271}" type="pres">
      <dgm:prSet presAssocID="{A5E047A2-9DD3-4FFD-B8AF-B2048438C274}" presName="hierChild5" presStyleCnt="0"/>
      <dgm:spPr/>
    </dgm:pt>
    <dgm:pt modelId="{F4B97D17-B07D-43E9-9E8A-16555AAA47CD}" type="pres">
      <dgm:prSet presAssocID="{ABAAB8C5-F2AF-47F7-B86D-7055A0B0B61F}" presName="Name37" presStyleLbl="parChTrans1D2" presStyleIdx="2" presStyleCnt="3"/>
      <dgm:spPr/>
      <dgm:t>
        <a:bodyPr/>
        <a:lstStyle/>
        <a:p>
          <a:endParaRPr lang="en-GB"/>
        </a:p>
      </dgm:t>
    </dgm:pt>
    <dgm:pt modelId="{2182F823-A6A7-464C-BB4B-04395B2263E9}" type="pres">
      <dgm:prSet presAssocID="{3AB1DCB9-2D70-4E1C-962E-1692D479FFFC}" presName="hierRoot2" presStyleCnt="0">
        <dgm:presLayoutVars>
          <dgm:hierBranch val="init"/>
        </dgm:presLayoutVars>
      </dgm:prSet>
      <dgm:spPr/>
    </dgm:pt>
    <dgm:pt modelId="{02C80FFC-4A73-45A9-853A-3A7988B1E4F4}" type="pres">
      <dgm:prSet presAssocID="{3AB1DCB9-2D70-4E1C-962E-1692D479FFFC}" presName="rootComposite" presStyleCnt="0"/>
      <dgm:spPr/>
    </dgm:pt>
    <dgm:pt modelId="{B0F1D2A6-D7C6-4274-965A-48CB1AC19A59}" type="pres">
      <dgm:prSet presAssocID="{3AB1DCB9-2D70-4E1C-962E-1692D479FFFC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90C7D8B-BBE1-41A9-952E-EF2C2F6F933D}" type="pres">
      <dgm:prSet presAssocID="{3AB1DCB9-2D70-4E1C-962E-1692D479FFFC}" presName="rootConnector" presStyleLbl="node2" presStyleIdx="2" presStyleCnt="3"/>
      <dgm:spPr/>
      <dgm:t>
        <a:bodyPr/>
        <a:lstStyle/>
        <a:p>
          <a:endParaRPr lang="en-GB"/>
        </a:p>
      </dgm:t>
    </dgm:pt>
    <dgm:pt modelId="{E7586375-A574-48A7-9081-AFD8A8DF5D1B}" type="pres">
      <dgm:prSet presAssocID="{3AB1DCB9-2D70-4E1C-962E-1692D479FFFC}" presName="hierChild4" presStyleCnt="0"/>
      <dgm:spPr/>
    </dgm:pt>
    <dgm:pt modelId="{AA267ABC-9B45-49D7-BAF2-2A80A6E1E261}" type="pres">
      <dgm:prSet presAssocID="{D8EF45B2-AD4D-4A22-8779-9AD42750EC7F}" presName="Name37" presStyleLbl="parChTrans1D3" presStyleIdx="5" presStyleCnt="7"/>
      <dgm:spPr/>
      <dgm:t>
        <a:bodyPr/>
        <a:lstStyle/>
        <a:p>
          <a:endParaRPr lang="en-GB"/>
        </a:p>
      </dgm:t>
    </dgm:pt>
    <dgm:pt modelId="{7BD11EF5-07BB-453B-A6C9-20D7D89A5342}" type="pres">
      <dgm:prSet presAssocID="{23B182E3-8E89-4697-8605-141656EA9128}" presName="hierRoot2" presStyleCnt="0">
        <dgm:presLayoutVars>
          <dgm:hierBranch val="init"/>
        </dgm:presLayoutVars>
      </dgm:prSet>
      <dgm:spPr/>
    </dgm:pt>
    <dgm:pt modelId="{A89C235D-C607-4575-B594-BDBCABD74C7F}" type="pres">
      <dgm:prSet presAssocID="{23B182E3-8E89-4697-8605-141656EA9128}" presName="rootComposite" presStyleCnt="0"/>
      <dgm:spPr/>
    </dgm:pt>
    <dgm:pt modelId="{39DC147D-0FE6-4EAE-9C55-A9D2D4B48695}" type="pres">
      <dgm:prSet presAssocID="{23B182E3-8E89-4697-8605-141656EA9128}" presName="rootText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F50D8D3-CD7A-487F-B4B0-63EB345F117E}" type="pres">
      <dgm:prSet presAssocID="{23B182E3-8E89-4697-8605-141656EA9128}" presName="rootConnector" presStyleLbl="node3" presStyleIdx="5" presStyleCnt="7"/>
      <dgm:spPr/>
      <dgm:t>
        <a:bodyPr/>
        <a:lstStyle/>
        <a:p>
          <a:endParaRPr lang="en-GB"/>
        </a:p>
      </dgm:t>
    </dgm:pt>
    <dgm:pt modelId="{97102AAE-5FA5-47E1-B715-D3A124C2C48D}" type="pres">
      <dgm:prSet presAssocID="{23B182E3-8E89-4697-8605-141656EA9128}" presName="hierChild4" presStyleCnt="0"/>
      <dgm:spPr/>
    </dgm:pt>
    <dgm:pt modelId="{6F7587C7-4448-401D-BE0C-88D1C98FF89C}" type="pres">
      <dgm:prSet presAssocID="{23B182E3-8E89-4697-8605-141656EA9128}" presName="hierChild5" presStyleCnt="0"/>
      <dgm:spPr/>
    </dgm:pt>
    <dgm:pt modelId="{1E8EF9C8-D767-495D-BA78-F87D995ED7A8}" type="pres">
      <dgm:prSet presAssocID="{6B24786B-00BB-4575-AE17-FD89C6546E11}" presName="Name37" presStyleLbl="parChTrans1D3" presStyleIdx="6" presStyleCnt="7"/>
      <dgm:spPr/>
      <dgm:t>
        <a:bodyPr/>
        <a:lstStyle/>
        <a:p>
          <a:endParaRPr lang="en-GB"/>
        </a:p>
      </dgm:t>
    </dgm:pt>
    <dgm:pt modelId="{0DA1AA65-4073-44B1-9B4E-99A4EB120387}" type="pres">
      <dgm:prSet presAssocID="{D77088C5-29B9-4F65-85B3-45305718C928}" presName="hierRoot2" presStyleCnt="0">
        <dgm:presLayoutVars>
          <dgm:hierBranch val="init"/>
        </dgm:presLayoutVars>
      </dgm:prSet>
      <dgm:spPr/>
    </dgm:pt>
    <dgm:pt modelId="{853D8921-58B8-48C3-B070-1D8F20B8B9F8}" type="pres">
      <dgm:prSet presAssocID="{D77088C5-29B9-4F65-85B3-45305718C928}" presName="rootComposite" presStyleCnt="0"/>
      <dgm:spPr/>
    </dgm:pt>
    <dgm:pt modelId="{71F121CA-5194-47BD-AFC5-4EB412CE74C2}" type="pres">
      <dgm:prSet presAssocID="{D77088C5-29B9-4F65-85B3-45305718C928}" presName="rootText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EF8860F-CB86-4442-A334-630B978F91FF}" type="pres">
      <dgm:prSet presAssocID="{D77088C5-29B9-4F65-85B3-45305718C928}" presName="rootConnector" presStyleLbl="node3" presStyleIdx="6" presStyleCnt="7"/>
      <dgm:spPr/>
      <dgm:t>
        <a:bodyPr/>
        <a:lstStyle/>
        <a:p>
          <a:endParaRPr lang="en-GB"/>
        </a:p>
      </dgm:t>
    </dgm:pt>
    <dgm:pt modelId="{0D6A84B6-BD62-41E3-8251-7E11EA34EE41}" type="pres">
      <dgm:prSet presAssocID="{D77088C5-29B9-4F65-85B3-45305718C928}" presName="hierChild4" presStyleCnt="0"/>
      <dgm:spPr/>
    </dgm:pt>
    <dgm:pt modelId="{4C30CC1C-0ECF-4113-8D4A-7FB6C196CA72}" type="pres">
      <dgm:prSet presAssocID="{D77088C5-29B9-4F65-85B3-45305718C928}" presName="hierChild5" presStyleCnt="0"/>
      <dgm:spPr/>
    </dgm:pt>
    <dgm:pt modelId="{6BBCA20B-103A-4882-9A0B-AE8153254153}" type="pres">
      <dgm:prSet presAssocID="{3AB1DCB9-2D70-4E1C-962E-1692D479FFFC}" presName="hierChild5" presStyleCnt="0"/>
      <dgm:spPr/>
    </dgm:pt>
    <dgm:pt modelId="{43A2782E-CAD4-49B0-908D-9F61FAD7DFF1}" type="pres">
      <dgm:prSet presAssocID="{6E80C3B6-AD4E-4AB4-B271-1820E845FB63}" presName="hierChild3" presStyleCnt="0"/>
      <dgm:spPr/>
    </dgm:pt>
  </dgm:ptLst>
  <dgm:cxnLst>
    <dgm:cxn modelId="{20954DE1-2867-411D-92E6-895E01D75607}" type="presOf" srcId="{3AB1DCB9-2D70-4E1C-962E-1692D479FFFC}" destId="{D90C7D8B-BBE1-41A9-952E-EF2C2F6F933D}" srcOrd="1" destOrd="0" presId="urn:microsoft.com/office/officeart/2005/8/layout/orgChart1"/>
    <dgm:cxn modelId="{5D57208C-1CAE-4F1B-9442-60173013BBAF}" type="presOf" srcId="{23B182E3-8E89-4697-8605-141656EA9128}" destId="{39DC147D-0FE6-4EAE-9C55-A9D2D4B48695}" srcOrd="0" destOrd="0" presId="urn:microsoft.com/office/officeart/2005/8/layout/orgChart1"/>
    <dgm:cxn modelId="{9FA1E024-891A-47C0-9429-F36FA3E356FB}" srcId="{A5E047A2-9DD3-4FFD-B8AF-B2048438C274}" destId="{275442ED-3F98-42EF-A2E9-F3EBA069F20A}" srcOrd="1" destOrd="0" parTransId="{F8187C88-F714-4D3C-B4F6-54829AAA2549}" sibTransId="{842645F7-B919-47FA-9459-2176EA45FCEB}"/>
    <dgm:cxn modelId="{DB4759EB-90E5-4BF2-9A79-1950EB303609}" type="presOf" srcId="{ABAAB8C5-F2AF-47F7-B86D-7055A0B0B61F}" destId="{F4B97D17-B07D-43E9-9E8A-16555AAA47CD}" srcOrd="0" destOrd="0" presId="urn:microsoft.com/office/officeart/2005/8/layout/orgChart1"/>
    <dgm:cxn modelId="{020D2441-5378-4D08-8C5F-B24600FE4038}" type="presOf" srcId="{763BC7B5-EE51-4A1E-9823-20D9D07F18A6}" destId="{725F6F0D-2531-48FF-B01F-37A7C0844DD6}" srcOrd="0" destOrd="0" presId="urn:microsoft.com/office/officeart/2005/8/layout/orgChart1"/>
    <dgm:cxn modelId="{FE0DD19B-8162-4398-9D99-46121D9DCD92}" srcId="{A5E047A2-9DD3-4FFD-B8AF-B2048438C274}" destId="{677B02D4-B217-44BF-A371-BDF504764F87}" srcOrd="2" destOrd="0" parTransId="{6F4205F0-DDA8-44F7-86B9-6AA95FB6D101}" sibTransId="{570024AF-F68E-42AE-A845-F1A3E5071D6E}"/>
    <dgm:cxn modelId="{6AA088A5-6C4D-46F2-8C60-B77C73BD230F}" type="presOf" srcId="{3AB1DCB9-2D70-4E1C-962E-1692D479FFFC}" destId="{B0F1D2A6-D7C6-4274-965A-48CB1AC19A59}" srcOrd="0" destOrd="0" presId="urn:microsoft.com/office/officeart/2005/8/layout/orgChart1"/>
    <dgm:cxn modelId="{FF489BEC-B5EE-4FCD-ADC8-BABB4E4B6812}" srcId="{76B49D9C-A6DB-4C27-B5F6-F4CC37FEB231}" destId="{929E4224-9698-4372-8BF8-2F3523C003FF}" srcOrd="0" destOrd="0" parTransId="{665616A2-582F-4EA7-9ECB-E5C927FD222F}" sibTransId="{C4CE79AF-E249-4084-9007-0859DE1010C1}"/>
    <dgm:cxn modelId="{57C7FC8B-CCCA-4138-A5EE-CD56087EC73A}" srcId="{A5E047A2-9DD3-4FFD-B8AF-B2048438C274}" destId="{80B4E41B-5405-47D5-92D3-A29CD0F05930}" srcOrd="0" destOrd="0" parTransId="{D8C0FD05-3381-4BD9-BEEC-85B658612671}" sibTransId="{3C9705BC-B36B-4029-AD66-4AECC9312E6F}"/>
    <dgm:cxn modelId="{ED1B9C42-58E3-43CB-B46F-B6B71AB2F2A0}" srcId="{3AB1DCB9-2D70-4E1C-962E-1692D479FFFC}" destId="{D77088C5-29B9-4F65-85B3-45305718C928}" srcOrd="1" destOrd="0" parTransId="{6B24786B-00BB-4575-AE17-FD89C6546E11}" sibTransId="{7F7DEB26-C4F5-48E3-B2C3-B31025968254}"/>
    <dgm:cxn modelId="{A642AABF-4ABC-412D-B041-8A8C618A4655}" srcId="{6E80C3B6-AD4E-4AB4-B271-1820E845FB63}" destId="{3AB1DCB9-2D70-4E1C-962E-1692D479FFFC}" srcOrd="2" destOrd="0" parTransId="{ABAAB8C5-F2AF-47F7-B86D-7055A0B0B61F}" sibTransId="{65ED508D-3225-4BDC-BE3E-7136B222C258}"/>
    <dgm:cxn modelId="{13DAE272-2F5B-4D83-A70B-0BBC9682C845}" type="presOf" srcId="{A5E047A2-9DD3-4FFD-B8AF-B2048438C274}" destId="{5AEBE21A-8BBF-4254-8C7A-8826E680B84F}" srcOrd="0" destOrd="0" presId="urn:microsoft.com/office/officeart/2005/8/layout/orgChart1"/>
    <dgm:cxn modelId="{7EF97D08-9EEE-4D4A-8C87-454C7DEBC3F1}" type="presOf" srcId="{76B49D9C-A6DB-4C27-B5F6-F4CC37FEB231}" destId="{1B5D17CA-D9A1-428B-B330-E46617F42803}" srcOrd="1" destOrd="0" presId="urn:microsoft.com/office/officeart/2005/8/layout/orgChart1"/>
    <dgm:cxn modelId="{E35E96A9-16A5-4C85-9B68-225BC7F4E2ED}" type="presOf" srcId="{1F2A401E-75EB-4C3B-B147-2663E02BB556}" destId="{3FC8675D-E6B2-4E35-8DCC-5585705A3FDC}" srcOrd="0" destOrd="0" presId="urn:microsoft.com/office/officeart/2005/8/layout/orgChart1"/>
    <dgm:cxn modelId="{0C8023CD-5599-4217-BAA7-6D6E6FD9DE9C}" type="presOf" srcId="{A5E047A2-9DD3-4FFD-B8AF-B2048438C274}" destId="{224D2E0A-65C7-40F6-90B0-C9BB1B669723}" srcOrd="1" destOrd="0" presId="urn:microsoft.com/office/officeart/2005/8/layout/orgChart1"/>
    <dgm:cxn modelId="{FA5095CC-55D8-4BDD-B1CF-7CF4CD5D9AF1}" type="presOf" srcId="{665616A2-582F-4EA7-9ECB-E5C927FD222F}" destId="{BD5B5962-FA76-4BC9-8D9F-FA46E56498E7}" srcOrd="0" destOrd="0" presId="urn:microsoft.com/office/officeart/2005/8/layout/orgChart1"/>
    <dgm:cxn modelId="{2EC93412-FF81-4B22-9C6C-E8613A7C2C83}" type="presOf" srcId="{8DC38068-36F7-4C0A-B3A3-A6BCC36DACC4}" destId="{5847B81E-8A73-498D-8F9C-E0B053B2CC02}" srcOrd="0" destOrd="0" presId="urn:microsoft.com/office/officeart/2005/8/layout/orgChart1"/>
    <dgm:cxn modelId="{D5A00EF2-E5BB-4CAB-ACF0-CD08679E154F}" type="presOf" srcId="{76B49D9C-A6DB-4C27-B5F6-F4CC37FEB231}" destId="{39B7CEC4-480D-46ED-A771-D54A3D346A42}" srcOrd="0" destOrd="0" presId="urn:microsoft.com/office/officeart/2005/8/layout/orgChart1"/>
    <dgm:cxn modelId="{1D23225C-D6EA-4886-9648-5BAE36375AE0}" type="presOf" srcId="{8959A904-1E69-4CC9-992E-AF0A4C73AB27}" destId="{A2BCACC8-1521-426E-9523-4914475C7954}" srcOrd="0" destOrd="0" presId="urn:microsoft.com/office/officeart/2005/8/layout/orgChart1"/>
    <dgm:cxn modelId="{AA48F030-9727-4E47-AD9A-2E735957C88E}" type="presOf" srcId="{23B182E3-8E89-4697-8605-141656EA9128}" destId="{9F50D8D3-CD7A-487F-B4B0-63EB345F117E}" srcOrd="1" destOrd="0" presId="urn:microsoft.com/office/officeart/2005/8/layout/orgChart1"/>
    <dgm:cxn modelId="{9AC3B572-813F-4097-A823-DFEB07F325D4}" type="presOf" srcId="{6E80C3B6-AD4E-4AB4-B271-1820E845FB63}" destId="{D2B64131-FD41-41CA-9046-108A8DC976A5}" srcOrd="0" destOrd="0" presId="urn:microsoft.com/office/officeart/2005/8/layout/orgChart1"/>
    <dgm:cxn modelId="{1E2E0A96-48C4-4127-A0CE-27443244A0B6}" type="presOf" srcId="{80B4E41B-5405-47D5-92D3-A29CD0F05930}" destId="{C376E6F2-BFA5-4331-A6D3-D82C8E5808C4}" srcOrd="1" destOrd="0" presId="urn:microsoft.com/office/officeart/2005/8/layout/orgChart1"/>
    <dgm:cxn modelId="{B39FBE20-6DD5-440F-844E-656D253CF585}" srcId="{6E80C3B6-AD4E-4AB4-B271-1820E845FB63}" destId="{76B49D9C-A6DB-4C27-B5F6-F4CC37FEB231}" srcOrd="0" destOrd="0" parTransId="{8959A904-1E69-4CC9-992E-AF0A4C73AB27}" sibTransId="{05FF74FC-82C3-4818-A343-51EA133BB106}"/>
    <dgm:cxn modelId="{3318F3FC-4B90-4468-B56F-3426BA76D61D}" type="presOf" srcId="{929E4224-9698-4372-8BF8-2F3523C003FF}" destId="{ED92BD72-A64E-45C4-94CD-A57F6B03C3F6}" srcOrd="1" destOrd="0" presId="urn:microsoft.com/office/officeart/2005/8/layout/orgChart1"/>
    <dgm:cxn modelId="{2E2DD268-622B-48FB-9C7E-D56C6332EEED}" type="presOf" srcId="{80B4E41B-5405-47D5-92D3-A29CD0F05930}" destId="{669BD995-42F8-4C0C-AD87-51A3D22AF84A}" srcOrd="0" destOrd="0" presId="urn:microsoft.com/office/officeart/2005/8/layout/orgChart1"/>
    <dgm:cxn modelId="{2EE2149B-AF0F-4899-8F20-48DECA8B8AAC}" srcId="{76B49D9C-A6DB-4C27-B5F6-F4CC37FEB231}" destId="{763BC7B5-EE51-4A1E-9823-20D9D07F18A6}" srcOrd="1" destOrd="0" parTransId="{8DC38068-36F7-4C0A-B3A3-A6BCC36DACC4}" sibTransId="{325ADE8F-9753-404E-8484-8DB62D4F5692}"/>
    <dgm:cxn modelId="{B0BF5678-C18C-4712-833E-4D8122C879C0}" type="presOf" srcId="{275442ED-3F98-42EF-A2E9-F3EBA069F20A}" destId="{FAB86283-A530-4A2D-8DF5-83EE8E6AAB1A}" srcOrd="1" destOrd="0" presId="urn:microsoft.com/office/officeart/2005/8/layout/orgChart1"/>
    <dgm:cxn modelId="{8A06182D-D1CD-4326-8586-1707278D5759}" type="presOf" srcId="{D8EF45B2-AD4D-4A22-8779-9AD42750EC7F}" destId="{AA267ABC-9B45-49D7-BAF2-2A80A6E1E261}" srcOrd="0" destOrd="0" presId="urn:microsoft.com/office/officeart/2005/8/layout/orgChart1"/>
    <dgm:cxn modelId="{E0E4584C-300E-4009-8CC4-74E10BD2065F}" srcId="{3AB1DCB9-2D70-4E1C-962E-1692D479FFFC}" destId="{23B182E3-8E89-4697-8605-141656EA9128}" srcOrd="0" destOrd="0" parTransId="{D8EF45B2-AD4D-4A22-8779-9AD42750EC7F}" sibTransId="{4BCB6CE7-9936-4125-AAEA-6A93AA8D46F5}"/>
    <dgm:cxn modelId="{D096A236-145D-4F80-A71F-D6AE4A1FD33E}" type="presOf" srcId="{677B02D4-B217-44BF-A371-BDF504764F87}" destId="{EFC13FE6-859D-4F4B-B7E0-420A517E7EF4}" srcOrd="1" destOrd="0" presId="urn:microsoft.com/office/officeart/2005/8/layout/orgChart1"/>
    <dgm:cxn modelId="{2901D3E0-C3BD-4CDF-95EE-8DF567A5B643}" type="presOf" srcId="{D77088C5-29B9-4F65-85B3-45305718C928}" destId="{71F121CA-5194-47BD-AFC5-4EB412CE74C2}" srcOrd="0" destOrd="0" presId="urn:microsoft.com/office/officeart/2005/8/layout/orgChart1"/>
    <dgm:cxn modelId="{AAF17902-3BCA-4A92-B106-9C5B5EDF267F}" type="presOf" srcId="{763BC7B5-EE51-4A1E-9823-20D9D07F18A6}" destId="{44C62F47-C73A-4698-968D-373F28967FFE}" srcOrd="1" destOrd="0" presId="urn:microsoft.com/office/officeart/2005/8/layout/orgChart1"/>
    <dgm:cxn modelId="{AAEE07CD-3BCD-49E1-B2E9-21B3AE2C96CE}" type="presOf" srcId="{6F4205F0-DDA8-44F7-86B9-6AA95FB6D101}" destId="{C9055A01-3286-461E-91E0-02E147E44944}" srcOrd="0" destOrd="0" presId="urn:microsoft.com/office/officeart/2005/8/layout/orgChart1"/>
    <dgm:cxn modelId="{F9823822-1753-4EE9-BC7D-83C30F67272C}" type="presOf" srcId="{677B02D4-B217-44BF-A371-BDF504764F87}" destId="{94A94208-E08D-4CB0-B5B7-41890F7D44C3}" srcOrd="0" destOrd="0" presId="urn:microsoft.com/office/officeart/2005/8/layout/orgChart1"/>
    <dgm:cxn modelId="{2B9F712A-D64F-4D91-BD42-14E00CC98C87}" srcId="{1F2A401E-75EB-4C3B-B147-2663E02BB556}" destId="{6E80C3B6-AD4E-4AB4-B271-1820E845FB63}" srcOrd="0" destOrd="0" parTransId="{C08DF6D1-0BE5-45D0-9059-090FE29A9581}" sibTransId="{C0CC3DB0-D7B0-4090-BDBC-67A6A0FE6422}"/>
    <dgm:cxn modelId="{87A75BE8-CC44-40E2-9DFC-07FA1E40AF47}" srcId="{6E80C3B6-AD4E-4AB4-B271-1820E845FB63}" destId="{A5E047A2-9DD3-4FFD-B8AF-B2048438C274}" srcOrd="1" destOrd="0" parTransId="{28267FCE-22A8-4A19-8B9A-8E2BAE3E2389}" sibTransId="{00DCF53C-578C-47A0-9919-0F48C578440C}"/>
    <dgm:cxn modelId="{1CDB1945-9FB7-4E35-83F1-F0AD068941A7}" type="presOf" srcId="{929E4224-9698-4372-8BF8-2F3523C003FF}" destId="{C0CC2C74-4114-4416-88E5-927CB1872330}" srcOrd="0" destOrd="0" presId="urn:microsoft.com/office/officeart/2005/8/layout/orgChart1"/>
    <dgm:cxn modelId="{B7B1D213-ED61-4DF4-9020-AA2BE242F7BE}" type="presOf" srcId="{6E80C3B6-AD4E-4AB4-B271-1820E845FB63}" destId="{6A2613F2-865C-44BD-A43E-6B924CC6458D}" srcOrd="1" destOrd="0" presId="urn:microsoft.com/office/officeart/2005/8/layout/orgChart1"/>
    <dgm:cxn modelId="{677F7E5A-7899-4AD1-B603-0EFC7D1070CC}" type="presOf" srcId="{D77088C5-29B9-4F65-85B3-45305718C928}" destId="{2EF8860F-CB86-4442-A334-630B978F91FF}" srcOrd="1" destOrd="0" presId="urn:microsoft.com/office/officeart/2005/8/layout/orgChart1"/>
    <dgm:cxn modelId="{95061361-6E60-4B30-A93F-947BA6331BC4}" type="presOf" srcId="{28267FCE-22A8-4A19-8B9A-8E2BAE3E2389}" destId="{F162962C-B60D-4C3C-A2C1-8964D634AA4F}" srcOrd="0" destOrd="0" presId="urn:microsoft.com/office/officeart/2005/8/layout/orgChart1"/>
    <dgm:cxn modelId="{71557672-8B61-401E-85B5-A018588B42EF}" type="presOf" srcId="{D8C0FD05-3381-4BD9-BEEC-85B658612671}" destId="{9C837019-1341-47C4-B623-C9CE232A2438}" srcOrd="0" destOrd="0" presId="urn:microsoft.com/office/officeart/2005/8/layout/orgChart1"/>
    <dgm:cxn modelId="{F192394A-DD07-4EF5-8234-28D4223B1B13}" type="presOf" srcId="{F8187C88-F714-4D3C-B4F6-54829AAA2549}" destId="{E9BDBEE6-7AE4-4E06-BE5E-2F834F5B72A7}" srcOrd="0" destOrd="0" presId="urn:microsoft.com/office/officeart/2005/8/layout/orgChart1"/>
    <dgm:cxn modelId="{12E5EBBB-7F0D-4BC8-9637-E05FC646321E}" type="presOf" srcId="{275442ED-3F98-42EF-A2E9-F3EBA069F20A}" destId="{301E07B4-25A5-4ABB-A082-015470B4F961}" srcOrd="0" destOrd="0" presId="urn:microsoft.com/office/officeart/2005/8/layout/orgChart1"/>
    <dgm:cxn modelId="{381217CD-E070-46E4-B77A-C1C2E6FAC819}" type="presOf" srcId="{6B24786B-00BB-4575-AE17-FD89C6546E11}" destId="{1E8EF9C8-D767-495D-BA78-F87D995ED7A8}" srcOrd="0" destOrd="0" presId="urn:microsoft.com/office/officeart/2005/8/layout/orgChart1"/>
    <dgm:cxn modelId="{F886CCBC-4457-411D-9BFE-D88BD44666B3}" type="presParOf" srcId="{3FC8675D-E6B2-4E35-8DCC-5585705A3FDC}" destId="{C206E13F-9926-41F0-BFE8-12E0728310DA}" srcOrd="0" destOrd="0" presId="urn:microsoft.com/office/officeart/2005/8/layout/orgChart1"/>
    <dgm:cxn modelId="{E90E4DFF-90FF-4736-92B3-38FAB44FDC76}" type="presParOf" srcId="{C206E13F-9926-41F0-BFE8-12E0728310DA}" destId="{6577FB9F-F326-4179-8FDA-317057460EE5}" srcOrd="0" destOrd="0" presId="urn:microsoft.com/office/officeart/2005/8/layout/orgChart1"/>
    <dgm:cxn modelId="{B815BB92-BFC2-4A8E-8226-4A9980D4EB32}" type="presParOf" srcId="{6577FB9F-F326-4179-8FDA-317057460EE5}" destId="{D2B64131-FD41-41CA-9046-108A8DC976A5}" srcOrd="0" destOrd="0" presId="urn:microsoft.com/office/officeart/2005/8/layout/orgChart1"/>
    <dgm:cxn modelId="{2645C277-5479-4A5F-B4F4-81CB4A640422}" type="presParOf" srcId="{6577FB9F-F326-4179-8FDA-317057460EE5}" destId="{6A2613F2-865C-44BD-A43E-6B924CC6458D}" srcOrd="1" destOrd="0" presId="urn:microsoft.com/office/officeart/2005/8/layout/orgChart1"/>
    <dgm:cxn modelId="{5DB960B4-8C44-4835-8020-2C7D47D939D1}" type="presParOf" srcId="{C206E13F-9926-41F0-BFE8-12E0728310DA}" destId="{EA1E9E07-516B-47C1-BD80-001942220131}" srcOrd="1" destOrd="0" presId="urn:microsoft.com/office/officeart/2005/8/layout/orgChart1"/>
    <dgm:cxn modelId="{DD931DF7-E842-408D-808F-1225787F71C0}" type="presParOf" srcId="{EA1E9E07-516B-47C1-BD80-001942220131}" destId="{A2BCACC8-1521-426E-9523-4914475C7954}" srcOrd="0" destOrd="0" presId="urn:microsoft.com/office/officeart/2005/8/layout/orgChart1"/>
    <dgm:cxn modelId="{6866D502-DA1E-45D2-B3EB-858A63B41F1E}" type="presParOf" srcId="{EA1E9E07-516B-47C1-BD80-001942220131}" destId="{BBACF121-77CF-4B62-B9BE-FE2DAB1E7DDB}" srcOrd="1" destOrd="0" presId="urn:microsoft.com/office/officeart/2005/8/layout/orgChart1"/>
    <dgm:cxn modelId="{16802C9B-71A7-4DC7-9162-0E135850D25F}" type="presParOf" srcId="{BBACF121-77CF-4B62-B9BE-FE2DAB1E7DDB}" destId="{725949E1-2544-4E8C-B104-2ABBB52393DF}" srcOrd="0" destOrd="0" presId="urn:microsoft.com/office/officeart/2005/8/layout/orgChart1"/>
    <dgm:cxn modelId="{6D09C5BB-A175-4506-82DB-CEFAF99FC5A2}" type="presParOf" srcId="{725949E1-2544-4E8C-B104-2ABBB52393DF}" destId="{39B7CEC4-480D-46ED-A771-D54A3D346A42}" srcOrd="0" destOrd="0" presId="urn:microsoft.com/office/officeart/2005/8/layout/orgChart1"/>
    <dgm:cxn modelId="{0BA42757-DDC6-4E01-98C2-A1EEFB68D046}" type="presParOf" srcId="{725949E1-2544-4E8C-B104-2ABBB52393DF}" destId="{1B5D17CA-D9A1-428B-B330-E46617F42803}" srcOrd="1" destOrd="0" presId="urn:microsoft.com/office/officeart/2005/8/layout/orgChart1"/>
    <dgm:cxn modelId="{13973008-EA72-44CD-8BF8-5DFA0195FD72}" type="presParOf" srcId="{BBACF121-77CF-4B62-B9BE-FE2DAB1E7DDB}" destId="{9620DAC8-912C-4C8C-8EF6-7F214438211F}" srcOrd="1" destOrd="0" presId="urn:microsoft.com/office/officeart/2005/8/layout/orgChart1"/>
    <dgm:cxn modelId="{74D1AA65-3FD6-4173-B686-DCD11D926D42}" type="presParOf" srcId="{9620DAC8-912C-4C8C-8EF6-7F214438211F}" destId="{BD5B5962-FA76-4BC9-8D9F-FA46E56498E7}" srcOrd="0" destOrd="0" presId="urn:microsoft.com/office/officeart/2005/8/layout/orgChart1"/>
    <dgm:cxn modelId="{16195691-B0FC-4829-B144-2B935E17088A}" type="presParOf" srcId="{9620DAC8-912C-4C8C-8EF6-7F214438211F}" destId="{3C22A674-1F93-4D1C-A931-948C78D5B8D4}" srcOrd="1" destOrd="0" presId="urn:microsoft.com/office/officeart/2005/8/layout/orgChart1"/>
    <dgm:cxn modelId="{56642F33-EC26-47AF-A814-4CBD10995C76}" type="presParOf" srcId="{3C22A674-1F93-4D1C-A931-948C78D5B8D4}" destId="{B38A734C-5C31-4053-9AE7-9B1EC820DFDC}" srcOrd="0" destOrd="0" presId="urn:microsoft.com/office/officeart/2005/8/layout/orgChart1"/>
    <dgm:cxn modelId="{2DD3FDAB-9023-4722-B1E4-37DA38B27A20}" type="presParOf" srcId="{B38A734C-5C31-4053-9AE7-9B1EC820DFDC}" destId="{C0CC2C74-4114-4416-88E5-927CB1872330}" srcOrd="0" destOrd="0" presId="urn:microsoft.com/office/officeart/2005/8/layout/orgChart1"/>
    <dgm:cxn modelId="{BF9C9BA7-F3F2-42FB-BC96-B2678F37F9C9}" type="presParOf" srcId="{B38A734C-5C31-4053-9AE7-9B1EC820DFDC}" destId="{ED92BD72-A64E-45C4-94CD-A57F6B03C3F6}" srcOrd="1" destOrd="0" presId="urn:microsoft.com/office/officeart/2005/8/layout/orgChart1"/>
    <dgm:cxn modelId="{D42B5831-72F6-4EF2-90C7-2CAF77F16545}" type="presParOf" srcId="{3C22A674-1F93-4D1C-A931-948C78D5B8D4}" destId="{4C5E85BF-B7ED-4582-8C85-07A2A7E78EE5}" srcOrd="1" destOrd="0" presId="urn:microsoft.com/office/officeart/2005/8/layout/orgChart1"/>
    <dgm:cxn modelId="{DBEE8ADF-00FD-4E1D-AAAC-4CBD6B900526}" type="presParOf" srcId="{3C22A674-1F93-4D1C-A931-948C78D5B8D4}" destId="{519590A8-07F8-4C82-8724-8DAB7C084EFD}" srcOrd="2" destOrd="0" presId="urn:microsoft.com/office/officeart/2005/8/layout/orgChart1"/>
    <dgm:cxn modelId="{BA0D230A-D22A-42FD-BCF4-D99579C8E7AF}" type="presParOf" srcId="{9620DAC8-912C-4C8C-8EF6-7F214438211F}" destId="{5847B81E-8A73-498D-8F9C-E0B053B2CC02}" srcOrd="2" destOrd="0" presId="urn:microsoft.com/office/officeart/2005/8/layout/orgChart1"/>
    <dgm:cxn modelId="{EF8B5F58-B7BC-4DAD-BB14-910331A98008}" type="presParOf" srcId="{9620DAC8-912C-4C8C-8EF6-7F214438211F}" destId="{DBBD751B-B0AA-4183-AADC-DFF2F899759F}" srcOrd="3" destOrd="0" presId="urn:microsoft.com/office/officeart/2005/8/layout/orgChart1"/>
    <dgm:cxn modelId="{EB5DD54E-9B40-4F66-98F2-B9C7540AE8A7}" type="presParOf" srcId="{DBBD751B-B0AA-4183-AADC-DFF2F899759F}" destId="{EA46CB5B-75D3-46E2-AE29-42C72837F3BB}" srcOrd="0" destOrd="0" presId="urn:microsoft.com/office/officeart/2005/8/layout/orgChart1"/>
    <dgm:cxn modelId="{AFFE9A42-4654-41F5-8361-77782BB23A22}" type="presParOf" srcId="{EA46CB5B-75D3-46E2-AE29-42C72837F3BB}" destId="{725F6F0D-2531-48FF-B01F-37A7C0844DD6}" srcOrd="0" destOrd="0" presId="urn:microsoft.com/office/officeart/2005/8/layout/orgChart1"/>
    <dgm:cxn modelId="{D994C60E-9334-4C50-9BC4-577DB0A1FF1A}" type="presParOf" srcId="{EA46CB5B-75D3-46E2-AE29-42C72837F3BB}" destId="{44C62F47-C73A-4698-968D-373F28967FFE}" srcOrd="1" destOrd="0" presId="urn:microsoft.com/office/officeart/2005/8/layout/orgChart1"/>
    <dgm:cxn modelId="{07F1B877-6E16-466A-B68A-2EEDCBCB2438}" type="presParOf" srcId="{DBBD751B-B0AA-4183-AADC-DFF2F899759F}" destId="{89357514-2099-429B-B9F9-510ADDE7C369}" srcOrd="1" destOrd="0" presId="urn:microsoft.com/office/officeart/2005/8/layout/orgChart1"/>
    <dgm:cxn modelId="{9A4F79A2-0CC1-4336-92C2-57652C4306B4}" type="presParOf" srcId="{DBBD751B-B0AA-4183-AADC-DFF2F899759F}" destId="{C13B977F-D9D3-438C-85B6-D08B9DC54871}" srcOrd="2" destOrd="0" presId="urn:microsoft.com/office/officeart/2005/8/layout/orgChart1"/>
    <dgm:cxn modelId="{9A30E67A-2317-4219-89FE-BCC251DF5F2A}" type="presParOf" srcId="{BBACF121-77CF-4B62-B9BE-FE2DAB1E7DDB}" destId="{80CA8429-C71D-445C-9E0F-56CD5435CBBF}" srcOrd="2" destOrd="0" presId="urn:microsoft.com/office/officeart/2005/8/layout/orgChart1"/>
    <dgm:cxn modelId="{FF2270F3-7044-41EC-888D-6F1A8625C797}" type="presParOf" srcId="{EA1E9E07-516B-47C1-BD80-001942220131}" destId="{F162962C-B60D-4C3C-A2C1-8964D634AA4F}" srcOrd="2" destOrd="0" presId="urn:microsoft.com/office/officeart/2005/8/layout/orgChart1"/>
    <dgm:cxn modelId="{03E49576-FEAD-4921-9CE7-D2D3855077FB}" type="presParOf" srcId="{EA1E9E07-516B-47C1-BD80-001942220131}" destId="{C0657A21-7401-4EBC-809C-C9344ACD877D}" srcOrd="3" destOrd="0" presId="urn:microsoft.com/office/officeart/2005/8/layout/orgChart1"/>
    <dgm:cxn modelId="{33AC4BE8-4950-4D61-8F02-AA333EFD2C90}" type="presParOf" srcId="{C0657A21-7401-4EBC-809C-C9344ACD877D}" destId="{21F6D72B-7B1F-4AD0-B017-DEE50796C0FF}" srcOrd="0" destOrd="0" presId="urn:microsoft.com/office/officeart/2005/8/layout/orgChart1"/>
    <dgm:cxn modelId="{BF4D1D0A-6E29-404D-BCF9-2039F6A64E45}" type="presParOf" srcId="{21F6D72B-7B1F-4AD0-B017-DEE50796C0FF}" destId="{5AEBE21A-8BBF-4254-8C7A-8826E680B84F}" srcOrd="0" destOrd="0" presId="urn:microsoft.com/office/officeart/2005/8/layout/orgChart1"/>
    <dgm:cxn modelId="{1A66B182-716C-4BCE-AF6F-9ACF6A5C2FC1}" type="presParOf" srcId="{21F6D72B-7B1F-4AD0-B017-DEE50796C0FF}" destId="{224D2E0A-65C7-40F6-90B0-C9BB1B669723}" srcOrd="1" destOrd="0" presId="urn:microsoft.com/office/officeart/2005/8/layout/orgChart1"/>
    <dgm:cxn modelId="{67DB55D2-E75B-4B3A-A0C4-C954A0BEE0AF}" type="presParOf" srcId="{C0657A21-7401-4EBC-809C-C9344ACD877D}" destId="{617E6AEE-9388-4198-A769-B0270800A5B4}" srcOrd="1" destOrd="0" presId="urn:microsoft.com/office/officeart/2005/8/layout/orgChart1"/>
    <dgm:cxn modelId="{EF593197-DE3E-48FC-A1F3-CEF5C2343EAE}" type="presParOf" srcId="{617E6AEE-9388-4198-A769-B0270800A5B4}" destId="{9C837019-1341-47C4-B623-C9CE232A2438}" srcOrd="0" destOrd="0" presId="urn:microsoft.com/office/officeart/2005/8/layout/orgChart1"/>
    <dgm:cxn modelId="{8EF3C152-E455-4A9B-BE35-6F5DA73E6C6A}" type="presParOf" srcId="{617E6AEE-9388-4198-A769-B0270800A5B4}" destId="{43EE92BA-4486-4E8D-8870-0F31AD9FE674}" srcOrd="1" destOrd="0" presId="urn:microsoft.com/office/officeart/2005/8/layout/orgChart1"/>
    <dgm:cxn modelId="{C83FEAED-DB14-483A-8565-FC7310029C3C}" type="presParOf" srcId="{43EE92BA-4486-4E8D-8870-0F31AD9FE674}" destId="{2194BA85-7694-4DE5-82EF-461E3EBCCAAF}" srcOrd="0" destOrd="0" presId="urn:microsoft.com/office/officeart/2005/8/layout/orgChart1"/>
    <dgm:cxn modelId="{488C4A4A-BB82-4E07-823F-4640E518804F}" type="presParOf" srcId="{2194BA85-7694-4DE5-82EF-461E3EBCCAAF}" destId="{669BD995-42F8-4C0C-AD87-51A3D22AF84A}" srcOrd="0" destOrd="0" presId="urn:microsoft.com/office/officeart/2005/8/layout/orgChart1"/>
    <dgm:cxn modelId="{9328E828-574F-48B8-B08D-CC0219A281E6}" type="presParOf" srcId="{2194BA85-7694-4DE5-82EF-461E3EBCCAAF}" destId="{C376E6F2-BFA5-4331-A6D3-D82C8E5808C4}" srcOrd="1" destOrd="0" presId="urn:microsoft.com/office/officeart/2005/8/layout/orgChart1"/>
    <dgm:cxn modelId="{5B53329A-21BF-4038-87DD-48F5DF10A97D}" type="presParOf" srcId="{43EE92BA-4486-4E8D-8870-0F31AD9FE674}" destId="{2922A5B3-F1FE-4A98-B41F-2F3E307825D3}" srcOrd="1" destOrd="0" presId="urn:microsoft.com/office/officeart/2005/8/layout/orgChart1"/>
    <dgm:cxn modelId="{DAD2ECA6-07C0-4AE6-9D98-2C9F8CAC382A}" type="presParOf" srcId="{43EE92BA-4486-4E8D-8870-0F31AD9FE674}" destId="{C4C595A0-6790-4206-9896-3BCA99B1FDB5}" srcOrd="2" destOrd="0" presId="urn:microsoft.com/office/officeart/2005/8/layout/orgChart1"/>
    <dgm:cxn modelId="{E0C7DB5E-A070-403D-8463-3406C9B2AF3E}" type="presParOf" srcId="{617E6AEE-9388-4198-A769-B0270800A5B4}" destId="{E9BDBEE6-7AE4-4E06-BE5E-2F834F5B72A7}" srcOrd="2" destOrd="0" presId="urn:microsoft.com/office/officeart/2005/8/layout/orgChart1"/>
    <dgm:cxn modelId="{1A23E88F-CEE9-4415-8A1F-D43DC9B92D1D}" type="presParOf" srcId="{617E6AEE-9388-4198-A769-B0270800A5B4}" destId="{3DB65DC5-F2F3-418B-A895-4CB97F49DDBD}" srcOrd="3" destOrd="0" presId="urn:microsoft.com/office/officeart/2005/8/layout/orgChart1"/>
    <dgm:cxn modelId="{014C31A9-2BE6-483D-8B4A-264D8EA3BBCC}" type="presParOf" srcId="{3DB65DC5-F2F3-418B-A895-4CB97F49DDBD}" destId="{3304E80A-45AF-4477-A8C1-89CDA6E999AE}" srcOrd="0" destOrd="0" presId="urn:microsoft.com/office/officeart/2005/8/layout/orgChart1"/>
    <dgm:cxn modelId="{1DD4935B-1516-4F23-A8C8-6AED4B5E13E8}" type="presParOf" srcId="{3304E80A-45AF-4477-A8C1-89CDA6E999AE}" destId="{301E07B4-25A5-4ABB-A082-015470B4F961}" srcOrd="0" destOrd="0" presId="urn:microsoft.com/office/officeart/2005/8/layout/orgChart1"/>
    <dgm:cxn modelId="{726DC845-E5AD-44B7-B7F9-A1F1C7214C6E}" type="presParOf" srcId="{3304E80A-45AF-4477-A8C1-89CDA6E999AE}" destId="{FAB86283-A530-4A2D-8DF5-83EE8E6AAB1A}" srcOrd="1" destOrd="0" presId="urn:microsoft.com/office/officeart/2005/8/layout/orgChart1"/>
    <dgm:cxn modelId="{8D7D4308-00EC-4237-80E9-17718A73AB87}" type="presParOf" srcId="{3DB65DC5-F2F3-418B-A895-4CB97F49DDBD}" destId="{A25BA1BF-B330-4306-BDAA-D0FCE5214AF7}" srcOrd="1" destOrd="0" presId="urn:microsoft.com/office/officeart/2005/8/layout/orgChart1"/>
    <dgm:cxn modelId="{CC57B540-EEFD-4F1A-8D2F-9786B81392D3}" type="presParOf" srcId="{3DB65DC5-F2F3-418B-A895-4CB97F49DDBD}" destId="{9E4DFCEE-AA5A-4229-8A32-6A00DABC4629}" srcOrd="2" destOrd="0" presId="urn:microsoft.com/office/officeart/2005/8/layout/orgChart1"/>
    <dgm:cxn modelId="{83806793-B2CB-42D5-9BA6-608F943C8140}" type="presParOf" srcId="{617E6AEE-9388-4198-A769-B0270800A5B4}" destId="{C9055A01-3286-461E-91E0-02E147E44944}" srcOrd="4" destOrd="0" presId="urn:microsoft.com/office/officeart/2005/8/layout/orgChart1"/>
    <dgm:cxn modelId="{E2287FC3-DB1F-4DE7-8501-68902355338D}" type="presParOf" srcId="{617E6AEE-9388-4198-A769-B0270800A5B4}" destId="{1014CECE-93B5-4F01-8B48-77B6DD481F1D}" srcOrd="5" destOrd="0" presId="urn:microsoft.com/office/officeart/2005/8/layout/orgChart1"/>
    <dgm:cxn modelId="{857E1745-47CB-499B-B58F-CBEB22E4CAFD}" type="presParOf" srcId="{1014CECE-93B5-4F01-8B48-77B6DD481F1D}" destId="{58000CCE-9573-49FB-BF34-0D41FA2A5A80}" srcOrd="0" destOrd="0" presId="urn:microsoft.com/office/officeart/2005/8/layout/orgChart1"/>
    <dgm:cxn modelId="{040E66BC-E78D-4B8A-ACC4-45536B3EEE7C}" type="presParOf" srcId="{58000CCE-9573-49FB-BF34-0D41FA2A5A80}" destId="{94A94208-E08D-4CB0-B5B7-41890F7D44C3}" srcOrd="0" destOrd="0" presId="urn:microsoft.com/office/officeart/2005/8/layout/orgChart1"/>
    <dgm:cxn modelId="{99152685-5DF0-4011-BA29-95D6AA87632F}" type="presParOf" srcId="{58000CCE-9573-49FB-BF34-0D41FA2A5A80}" destId="{EFC13FE6-859D-4F4B-B7E0-420A517E7EF4}" srcOrd="1" destOrd="0" presId="urn:microsoft.com/office/officeart/2005/8/layout/orgChart1"/>
    <dgm:cxn modelId="{0193963F-D388-4520-8F7D-49D1CCCECFB8}" type="presParOf" srcId="{1014CECE-93B5-4F01-8B48-77B6DD481F1D}" destId="{82F57ADC-DE50-411A-A4AB-3D7048CB298F}" srcOrd="1" destOrd="0" presId="urn:microsoft.com/office/officeart/2005/8/layout/orgChart1"/>
    <dgm:cxn modelId="{46B2594E-598C-4302-B635-33160D607963}" type="presParOf" srcId="{1014CECE-93B5-4F01-8B48-77B6DD481F1D}" destId="{8D0A1FE8-C52C-47EC-96F1-BF5F7BE569EB}" srcOrd="2" destOrd="0" presId="urn:microsoft.com/office/officeart/2005/8/layout/orgChart1"/>
    <dgm:cxn modelId="{8EC4B824-BCD4-4473-B17E-AC7E771F9ED6}" type="presParOf" srcId="{C0657A21-7401-4EBC-809C-C9344ACD877D}" destId="{09C642AA-61EF-4C81-948E-AB3003E74271}" srcOrd="2" destOrd="0" presId="urn:microsoft.com/office/officeart/2005/8/layout/orgChart1"/>
    <dgm:cxn modelId="{8C329520-DCA7-40CC-9E64-C548B3B17172}" type="presParOf" srcId="{EA1E9E07-516B-47C1-BD80-001942220131}" destId="{F4B97D17-B07D-43E9-9E8A-16555AAA47CD}" srcOrd="4" destOrd="0" presId="urn:microsoft.com/office/officeart/2005/8/layout/orgChart1"/>
    <dgm:cxn modelId="{297150F9-4681-4C73-ACF5-4AAF9638EF3A}" type="presParOf" srcId="{EA1E9E07-516B-47C1-BD80-001942220131}" destId="{2182F823-A6A7-464C-BB4B-04395B2263E9}" srcOrd="5" destOrd="0" presId="urn:microsoft.com/office/officeart/2005/8/layout/orgChart1"/>
    <dgm:cxn modelId="{90420BF1-02F4-4348-B2C9-070448BF1C5C}" type="presParOf" srcId="{2182F823-A6A7-464C-BB4B-04395B2263E9}" destId="{02C80FFC-4A73-45A9-853A-3A7988B1E4F4}" srcOrd="0" destOrd="0" presId="urn:microsoft.com/office/officeart/2005/8/layout/orgChart1"/>
    <dgm:cxn modelId="{6F9C1BB4-00F2-4028-862A-E630B448F338}" type="presParOf" srcId="{02C80FFC-4A73-45A9-853A-3A7988B1E4F4}" destId="{B0F1D2A6-D7C6-4274-965A-48CB1AC19A59}" srcOrd="0" destOrd="0" presId="urn:microsoft.com/office/officeart/2005/8/layout/orgChart1"/>
    <dgm:cxn modelId="{F60714D0-A8FD-408B-AF51-D8BD9A865121}" type="presParOf" srcId="{02C80FFC-4A73-45A9-853A-3A7988B1E4F4}" destId="{D90C7D8B-BBE1-41A9-952E-EF2C2F6F933D}" srcOrd="1" destOrd="0" presId="urn:microsoft.com/office/officeart/2005/8/layout/orgChart1"/>
    <dgm:cxn modelId="{89C50F48-A7F5-42F5-80A5-F2C253F98D1C}" type="presParOf" srcId="{2182F823-A6A7-464C-BB4B-04395B2263E9}" destId="{E7586375-A574-48A7-9081-AFD8A8DF5D1B}" srcOrd="1" destOrd="0" presId="urn:microsoft.com/office/officeart/2005/8/layout/orgChart1"/>
    <dgm:cxn modelId="{8DF11A54-FFE6-453D-8015-703E2E4B16BB}" type="presParOf" srcId="{E7586375-A574-48A7-9081-AFD8A8DF5D1B}" destId="{AA267ABC-9B45-49D7-BAF2-2A80A6E1E261}" srcOrd="0" destOrd="0" presId="urn:microsoft.com/office/officeart/2005/8/layout/orgChart1"/>
    <dgm:cxn modelId="{812FE507-A8C7-4418-965D-2C0007EC0E77}" type="presParOf" srcId="{E7586375-A574-48A7-9081-AFD8A8DF5D1B}" destId="{7BD11EF5-07BB-453B-A6C9-20D7D89A5342}" srcOrd="1" destOrd="0" presId="urn:microsoft.com/office/officeart/2005/8/layout/orgChart1"/>
    <dgm:cxn modelId="{7532EC29-C7A1-452F-A9DC-D64F2E71F28C}" type="presParOf" srcId="{7BD11EF5-07BB-453B-A6C9-20D7D89A5342}" destId="{A89C235D-C607-4575-B594-BDBCABD74C7F}" srcOrd="0" destOrd="0" presId="urn:microsoft.com/office/officeart/2005/8/layout/orgChart1"/>
    <dgm:cxn modelId="{3AB88175-8233-4520-992A-8EC355E9B574}" type="presParOf" srcId="{A89C235D-C607-4575-B594-BDBCABD74C7F}" destId="{39DC147D-0FE6-4EAE-9C55-A9D2D4B48695}" srcOrd="0" destOrd="0" presId="urn:microsoft.com/office/officeart/2005/8/layout/orgChart1"/>
    <dgm:cxn modelId="{CAB912B0-C2B3-4616-AA02-DF0E460E281A}" type="presParOf" srcId="{A89C235D-C607-4575-B594-BDBCABD74C7F}" destId="{9F50D8D3-CD7A-487F-B4B0-63EB345F117E}" srcOrd="1" destOrd="0" presId="urn:microsoft.com/office/officeart/2005/8/layout/orgChart1"/>
    <dgm:cxn modelId="{70DE4937-E123-40C6-974C-74A9CEBEFC93}" type="presParOf" srcId="{7BD11EF5-07BB-453B-A6C9-20D7D89A5342}" destId="{97102AAE-5FA5-47E1-B715-D3A124C2C48D}" srcOrd="1" destOrd="0" presId="urn:microsoft.com/office/officeart/2005/8/layout/orgChart1"/>
    <dgm:cxn modelId="{3515CB0C-CD85-4378-A337-696A4E2D0DE5}" type="presParOf" srcId="{7BD11EF5-07BB-453B-A6C9-20D7D89A5342}" destId="{6F7587C7-4448-401D-BE0C-88D1C98FF89C}" srcOrd="2" destOrd="0" presId="urn:microsoft.com/office/officeart/2005/8/layout/orgChart1"/>
    <dgm:cxn modelId="{74162D07-1C1D-42BC-9B03-5D26795E0066}" type="presParOf" srcId="{E7586375-A574-48A7-9081-AFD8A8DF5D1B}" destId="{1E8EF9C8-D767-495D-BA78-F87D995ED7A8}" srcOrd="2" destOrd="0" presId="urn:microsoft.com/office/officeart/2005/8/layout/orgChart1"/>
    <dgm:cxn modelId="{68E848D9-47B8-4C89-9784-C7D66E695DC9}" type="presParOf" srcId="{E7586375-A574-48A7-9081-AFD8A8DF5D1B}" destId="{0DA1AA65-4073-44B1-9B4E-99A4EB120387}" srcOrd="3" destOrd="0" presId="urn:microsoft.com/office/officeart/2005/8/layout/orgChart1"/>
    <dgm:cxn modelId="{2EFFAB89-826C-4D03-A7EC-53945EA52DE1}" type="presParOf" srcId="{0DA1AA65-4073-44B1-9B4E-99A4EB120387}" destId="{853D8921-58B8-48C3-B070-1D8F20B8B9F8}" srcOrd="0" destOrd="0" presId="urn:microsoft.com/office/officeart/2005/8/layout/orgChart1"/>
    <dgm:cxn modelId="{E6641A62-4604-424D-A98A-A2EC43959F93}" type="presParOf" srcId="{853D8921-58B8-48C3-B070-1D8F20B8B9F8}" destId="{71F121CA-5194-47BD-AFC5-4EB412CE74C2}" srcOrd="0" destOrd="0" presId="urn:microsoft.com/office/officeart/2005/8/layout/orgChart1"/>
    <dgm:cxn modelId="{44FEBAAE-ACD2-4610-82C0-F4DF5F86BBAA}" type="presParOf" srcId="{853D8921-58B8-48C3-B070-1D8F20B8B9F8}" destId="{2EF8860F-CB86-4442-A334-630B978F91FF}" srcOrd="1" destOrd="0" presId="urn:microsoft.com/office/officeart/2005/8/layout/orgChart1"/>
    <dgm:cxn modelId="{DFD6792E-59F6-4275-B5D7-8E9771A3C344}" type="presParOf" srcId="{0DA1AA65-4073-44B1-9B4E-99A4EB120387}" destId="{0D6A84B6-BD62-41E3-8251-7E11EA34EE41}" srcOrd="1" destOrd="0" presId="urn:microsoft.com/office/officeart/2005/8/layout/orgChart1"/>
    <dgm:cxn modelId="{E17F13F1-2909-4306-9DB7-8853FF3E1AE3}" type="presParOf" srcId="{0DA1AA65-4073-44B1-9B4E-99A4EB120387}" destId="{4C30CC1C-0ECF-4113-8D4A-7FB6C196CA72}" srcOrd="2" destOrd="0" presId="urn:microsoft.com/office/officeart/2005/8/layout/orgChart1"/>
    <dgm:cxn modelId="{59BB13C0-1D3D-4700-8D87-C3D88D976A68}" type="presParOf" srcId="{2182F823-A6A7-464C-BB4B-04395B2263E9}" destId="{6BBCA20B-103A-4882-9A0B-AE8153254153}" srcOrd="2" destOrd="0" presId="urn:microsoft.com/office/officeart/2005/8/layout/orgChart1"/>
    <dgm:cxn modelId="{4EFAAAE8-9C53-466A-8486-32EBB77B1127}" type="presParOf" srcId="{C206E13F-9926-41F0-BFE8-12E0728310DA}" destId="{43A2782E-CAD4-49B0-908D-9F61FAD7DFF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8EF9C8-D767-495D-BA78-F87D995ED7A8}">
      <dsp:nvSpPr>
        <dsp:cNvPr id="0" name=""/>
        <dsp:cNvSpPr/>
      </dsp:nvSpPr>
      <dsp:spPr>
        <a:xfrm>
          <a:off x="3065132" y="1244675"/>
          <a:ext cx="154135" cy="12022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256"/>
              </a:lnTo>
              <a:lnTo>
                <a:pt x="154135" y="1202256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267ABC-9B45-49D7-BAF2-2A80A6E1E261}">
      <dsp:nvSpPr>
        <dsp:cNvPr id="0" name=""/>
        <dsp:cNvSpPr/>
      </dsp:nvSpPr>
      <dsp:spPr>
        <a:xfrm>
          <a:off x="3065132" y="1244675"/>
          <a:ext cx="154135" cy="4726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2681"/>
              </a:lnTo>
              <a:lnTo>
                <a:pt x="154135" y="47268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B97D17-B07D-43E9-9E8A-16555AAA47CD}">
      <dsp:nvSpPr>
        <dsp:cNvPr id="0" name=""/>
        <dsp:cNvSpPr/>
      </dsp:nvSpPr>
      <dsp:spPr>
        <a:xfrm>
          <a:off x="2232801" y="515101"/>
          <a:ext cx="1243358" cy="2157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894"/>
              </a:lnTo>
              <a:lnTo>
                <a:pt x="1243358" y="107894"/>
              </a:lnTo>
              <a:lnTo>
                <a:pt x="1243358" y="215789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055A01-3286-461E-91E0-02E147E44944}">
      <dsp:nvSpPr>
        <dsp:cNvPr id="0" name=""/>
        <dsp:cNvSpPr/>
      </dsp:nvSpPr>
      <dsp:spPr>
        <a:xfrm>
          <a:off x="1821773" y="1244675"/>
          <a:ext cx="154135" cy="1931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1830"/>
              </a:lnTo>
              <a:lnTo>
                <a:pt x="154135" y="193183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DBEE6-7AE4-4E06-BE5E-2F834F5B72A7}">
      <dsp:nvSpPr>
        <dsp:cNvPr id="0" name=""/>
        <dsp:cNvSpPr/>
      </dsp:nvSpPr>
      <dsp:spPr>
        <a:xfrm>
          <a:off x="1821773" y="1244675"/>
          <a:ext cx="154135" cy="12022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256"/>
              </a:lnTo>
              <a:lnTo>
                <a:pt x="154135" y="120225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837019-1341-47C4-B623-C9CE232A2438}">
      <dsp:nvSpPr>
        <dsp:cNvPr id="0" name=""/>
        <dsp:cNvSpPr/>
      </dsp:nvSpPr>
      <dsp:spPr>
        <a:xfrm>
          <a:off x="1821773" y="1244675"/>
          <a:ext cx="154135" cy="4726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2681"/>
              </a:lnTo>
              <a:lnTo>
                <a:pt x="154135" y="47268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62962C-B60D-4C3C-A2C1-8964D634AA4F}">
      <dsp:nvSpPr>
        <dsp:cNvPr id="0" name=""/>
        <dsp:cNvSpPr/>
      </dsp:nvSpPr>
      <dsp:spPr>
        <a:xfrm>
          <a:off x="2187081" y="515101"/>
          <a:ext cx="91440" cy="2157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5789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47B81E-8A73-498D-8F9C-E0B053B2CC02}">
      <dsp:nvSpPr>
        <dsp:cNvPr id="0" name=""/>
        <dsp:cNvSpPr/>
      </dsp:nvSpPr>
      <dsp:spPr>
        <a:xfrm>
          <a:off x="578414" y="1244675"/>
          <a:ext cx="154135" cy="12022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256"/>
              </a:lnTo>
              <a:lnTo>
                <a:pt x="154135" y="1202256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B5962-FA76-4BC9-8D9F-FA46E56498E7}">
      <dsp:nvSpPr>
        <dsp:cNvPr id="0" name=""/>
        <dsp:cNvSpPr/>
      </dsp:nvSpPr>
      <dsp:spPr>
        <a:xfrm>
          <a:off x="578414" y="1244675"/>
          <a:ext cx="154135" cy="4726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2681"/>
              </a:lnTo>
              <a:lnTo>
                <a:pt x="154135" y="472681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BCACC8-1521-426E-9523-4914475C7954}">
      <dsp:nvSpPr>
        <dsp:cNvPr id="0" name=""/>
        <dsp:cNvSpPr/>
      </dsp:nvSpPr>
      <dsp:spPr>
        <a:xfrm>
          <a:off x="989442" y="515101"/>
          <a:ext cx="1243358" cy="215789"/>
        </a:xfrm>
        <a:custGeom>
          <a:avLst/>
          <a:gdLst/>
          <a:ahLst/>
          <a:cxnLst/>
          <a:rect l="0" t="0" r="0" b="0"/>
          <a:pathLst>
            <a:path>
              <a:moveTo>
                <a:pt x="1243358" y="0"/>
              </a:moveTo>
              <a:lnTo>
                <a:pt x="1243358" y="107894"/>
              </a:lnTo>
              <a:lnTo>
                <a:pt x="0" y="107894"/>
              </a:lnTo>
              <a:lnTo>
                <a:pt x="0" y="215789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B64131-FD41-41CA-9046-108A8DC976A5}">
      <dsp:nvSpPr>
        <dsp:cNvPr id="0" name=""/>
        <dsp:cNvSpPr/>
      </dsp:nvSpPr>
      <dsp:spPr>
        <a:xfrm>
          <a:off x="1719016" y="1316"/>
          <a:ext cx="1027569" cy="513784"/>
        </a:xfrm>
        <a:prstGeom prst="rect">
          <a:avLst/>
        </a:prstGeom>
        <a:solidFill>
          <a:schemeClr val="accent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/>
            <a:t>Strong microbiological evidence base</a:t>
          </a:r>
        </a:p>
      </dsp:txBody>
      <dsp:txXfrm>
        <a:off x="1719016" y="1316"/>
        <a:ext cx="1027569" cy="513784"/>
      </dsp:txXfrm>
    </dsp:sp>
    <dsp:sp modelId="{39B7CEC4-480D-46ED-A771-D54A3D346A42}">
      <dsp:nvSpPr>
        <dsp:cNvPr id="0" name=""/>
        <dsp:cNvSpPr/>
      </dsp:nvSpPr>
      <dsp:spPr>
        <a:xfrm>
          <a:off x="475657" y="730891"/>
          <a:ext cx="1027569" cy="513784"/>
        </a:xfrm>
        <a:prstGeom prst="rect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/>
            <a:t>Facilitation </a:t>
          </a:r>
        </a:p>
      </dsp:txBody>
      <dsp:txXfrm>
        <a:off x="475657" y="730891"/>
        <a:ext cx="1027569" cy="513784"/>
      </dsp:txXfrm>
    </dsp:sp>
    <dsp:sp modelId="{C0CC2C74-4114-4416-88E5-927CB1872330}">
      <dsp:nvSpPr>
        <dsp:cNvPr id="0" name=""/>
        <dsp:cNvSpPr/>
      </dsp:nvSpPr>
      <dsp:spPr>
        <a:xfrm>
          <a:off x="732550" y="1460465"/>
          <a:ext cx="1027569" cy="5137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chemeClr val="tx2"/>
              </a:solidFill>
            </a:rPr>
            <a:t>Data rules and requirements</a:t>
          </a:r>
        </a:p>
      </dsp:txBody>
      <dsp:txXfrm>
        <a:off x="732550" y="1460465"/>
        <a:ext cx="1027569" cy="513784"/>
      </dsp:txXfrm>
    </dsp:sp>
    <dsp:sp modelId="{725F6F0D-2531-48FF-B01F-37A7C0844DD6}">
      <dsp:nvSpPr>
        <dsp:cNvPr id="0" name=""/>
        <dsp:cNvSpPr/>
      </dsp:nvSpPr>
      <dsp:spPr>
        <a:xfrm>
          <a:off x="732550" y="2190039"/>
          <a:ext cx="1027569" cy="5137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chemeClr val="tx2"/>
              </a:solidFill>
            </a:rPr>
            <a:t>Monitoring/reporting</a:t>
          </a:r>
        </a:p>
      </dsp:txBody>
      <dsp:txXfrm>
        <a:off x="732550" y="2190039"/>
        <a:ext cx="1027569" cy="513784"/>
      </dsp:txXfrm>
    </dsp:sp>
    <dsp:sp modelId="{5AEBE21A-8BBF-4254-8C7A-8826E680B84F}">
      <dsp:nvSpPr>
        <dsp:cNvPr id="0" name=""/>
        <dsp:cNvSpPr/>
      </dsp:nvSpPr>
      <dsp:spPr>
        <a:xfrm>
          <a:off x="1719016" y="730891"/>
          <a:ext cx="1027569" cy="51378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/>
            <a:t>Interrogation</a:t>
          </a:r>
        </a:p>
      </dsp:txBody>
      <dsp:txXfrm>
        <a:off x="1719016" y="730891"/>
        <a:ext cx="1027569" cy="513784"/>
      </dsp:txXfrm>
    </dsp:sp>
    <dsp:sp modelId="{669BD995-42F8-4C0C-AD87-51A3D22AF84A}">
      <dsp:nvSpPr>
        <dsp:cNvPr id="0" name=""/>
        <dsp:cNvSpPr/>
      </dsp:nvSpPr>
      <dsp:spPr>
        <a:xfrm>
          <a:off x="1975909" y="1460465"/>
          <a:ext cx="1027569" cy="5137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chemeClr val="tx2"/>
              </a:solidFill>
            </a:rPr>
            <a:t>Imported foods</a:t>
          </a:r>
        </a:p>
      </dsp:txBody>
      <dsp:txXfrm>
        <a:off x="1975909" y="1460465"/>
        <a:ext cx="1027569" cy="513784"/>
      </dsp:txXfrm>
    </dsp:sp>
    <dsp:sp modelId="{301E07B4-25A5-4ABB-A082-015470B4F961}">
      <dsp:nvSpPr>
        <dsp:cNvPr id="0" name=""/>
        <dsp:cNvSpPr/>
      </dsp:nvSpPr>
      <dsp:spPr>
        <a:xfrm>
          <a:off x="1975909" y="2190039"/>
          <a:ext cx="1027569" cy="5137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chemeClr val="tx2"/>
              </a:solidFill>
            </a:rPr>
            <a:t>Severity/Exposure</a:t>
          </a:r>
        </a:p>
      </dsp:txBody>
      <dsp:txXfrm>
        <a:off x="1975909" y="2190039"/>
        <a:ext cx="1027569" cy="513784"/>
      </dsp:txXfrm>
    </dsp:sp>
    <dsp:sp modelId="{94A94208-E08D-4CB0-B5B7-41890F7D44C3}">
      <dsp:nvSpPr>
        <dsp:cNvPr id="0" name=""/>
        <dsp:cNvSpPr/>
      </dsp:nvSpPr>
      <dsp:spPr>
        <a:xfrm>
          <a:off x="1975909" y="2919613"/>
          <a:ext cx="1027569" cy="5137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chemeClr val="tx2"/>
              </a:solidFill>
            </a:rPr>
            <a:t>Scientific uncertainty</a:t>
          </a:r>
        </a:p>
      </dsp:txBody>
      <dsp:txXfrm>
        <a:off x="1975909" y="2919613"/>
        <a:ext cx="1027569" cy="513784"/>
      </dsp:txXfrm>
    </dsp:sp>
    <dsp:sp modelId="{B0F1D2A6-D7C6-4274-965A-48CB1AC19A59}">
      <dsp:nvSpPr>
        <dsp:cNvPr id="0" name=""/>
        <dsp:cNvSpPr/>
      </dsp:nvSpPr>
      <dsp:spPr>
        <a:xfrm>
          <a:off x="2962375" y="730891"/>
          <a:ext cx="1027569" cy="5137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/>
            <a:t>Anticipation</a:t>
          </a:r>
          <a:endParaRPr lang="en-GB" sz="900" kern="1200">
            <a:solidFill>
              <a:schemeClr val="tx2"/>
            </a:solidFill>
          </a:endParaRPr>
        </a:p>
      </dsp:txBody>
      <dsp:txXfrm>
        <a:off x="2962375" y="730891"/>
        <a:ext cx="1027569" cy="513784"/>
      </dsp:txXfrm>
    </dsp:sp>
    <dsp:sp modelId="{39DC147D-0FE6-4EAE-9C55-A9D2D4B48695}">
      <dsp:nvSpPr>
        <dsp:cNvPr id="0" name=""/>
        <dsp:cNvSpPr/>
      </dsp:nvSpPr>
      <dsp:spPr>
        <a:xfrm>
          <a:off x="3219267" y="1460465"/>
          <a:ext cx="1027569" cy="513784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chemeClr val="tx2"/>
              </a:solidFill>
            </a:rPr>
            <a:t>Situation</a:t>
          </a:r>
          <a:r>
            <a:rPr lang="en-GB" sz="900" kern="1200"/>
            <a:t> </a:t>
          </a:r>
          <a:r>
            <a:rPr lang="en-GB" sz="900" kern="1200">
              <a:solidFill>
                <a:schemeClr val="tx2"/>
              </a:solidFill>
            </a:rPr>
            <a:t>Analysis</a:t>
          </a:r>
        </a:p>
      </dsp:txBody>
      <dsp:txXfrm>
        <a:off x="3219267" y="1460465"/>
        <a:ext cx="1027569" cy="513784"/>
      </dsp:txXfrm>
    </dsp:sp>
    <dsp:sp modelId="{71F121CA-5194-47BD-AFC5-4EB412CE74C2}">
      <dsp:nvSpPr>
        <dsp:cNvPr id="0" name=""/>
        <dsp:cNvSpPr/>
      </dsp:nvSpPr>
      <dsp:spPr>
        <a:xfrm>
          <a:off x="3219267" y="2190039"/>
          <a:ext cx="1027569" cy="513784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chemeClr val="tx2"/>
              </a:solidFill>
            </a:rPr>
            <a:t>Technologies</a:t>
          </a:r>
        </a:p>
      </dsp:txBody>
      <dsp:txXfrm>
        <a:off x="3219267" y="2190039"/>
        <a:ext cx="1027569" cy="5137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4B29DC7595044A69C84D0E99A2E2D" ma:contentTypeVersion="3" ma:contentTypeDescription="Create a new document." ma:contentTypeScope="" ma:versionID="254a78341ea5ade36faf40b1a45c08c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6BC821-EB07-4DC7-8B5F-0B7F80F694A6}"/>
</file>

<file path=customXml/itemProps2.xml><?xml version="1.0" encoding="utf-8"?>
<ds:datastoreItem xmlns:ds="http://schemas.openxmlformats.org/officeDocument/2006/customXml" ds:itemID="{63DDA304-B526-4805-8C9A-3E7B93C1EF9E}"/>
</file>

<file path=customXml/itemProps3.xml><?xml version="1.0" encoding="utf-8"?>
<ds:datastoreItem xmlns:ds="http://schemas.openxmlformats.org/officeDocument/2006/customXml" ds:itemID="{3FAD9E52-5175-4D0D-8D29-39C258CDF3DE}"/>
</file>

<file path=customXml/itemProps4.xml><?xml version="1.0" encoding="utf-8"?>
<ds:datastoreItem xmlns:ds="http://schemas.openxmlformats.org/officeDocument/2006/customXml" ds:itemID="{C77AA59C-A0AD-424A-8DAC-6F6CBF0FC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1656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 Evidence Base Plan 2015-2019</dc:title>
  <dc:creator/>
  <cp:lastModifiedBy/>
  <cp:revision>1</cp:revision>
  <dcterms:created xsi:type="dcterms:W3CDTF">2016-04-19T02:05:00Z</dcterms:created>
  <dcterms:modified xsi:type="dcterms:W3CDTF">2016-04-19T02:11:00Z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0x010100AA24B29DC7595044A69C84D0E99A2E2D</vt:lpwstr>
  </property>
</Properties>
</file>